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3ADC" w14:textId="4310E6CF" w:rsidR="00A3564F" w:rsidRDefault="00A3564F" w:rsidP="00A3564F">
      <w:pPr>
        <w:tabs>
          <w:tab w:val="center" w:pos="4536"/>
          <w:tab w:val="right" w:pos="7938"/>
          <w:tab w:val="right" w:pos="9639"/>
        </w:tabs>
        <w:ind w:right="2"/>
        <w:rPr>
          <w:rFonts w:eastAsia="Batang" w:cs="Arial"/>
          <w:b/>
          <w:bCs/>
          <w:sz w:val="28"/>
          <w:szCs w:val="24"/>
          <w:lang w:val="en-GB"/>
        </w:rPr>
      </w:pPr>
      <w:r>
        <w:rPr>
          <w:rFonts w:cs="Arial"/>
          <w:b/>
          <w:bCs/>
          <w:sz w:val="28"/>
        </w:rPr>
        <w:t>3GPP TSG RAN WG1 #11</w:t>
      </w:r>
      <w:r w:rsidR="00E74D5D">
        <w:rPr>
          <w:rFonts w:cs="Arial"/>
          <w:b/>
          <w:bCs/>
          <w:sz w:val="28"/>
        </w:rPr>
        <w:t>2</w:t>
      </w:r>
      <w:r>
        <w:rPr>
          <w:rFonts w:cs="Arial"/>
          <w:b/>
          <w:bCs/>
          <w:sz w:val="28"/>
        </w:rPr>
        <w:tab/>
      </w:r>
      <w:r>
        <w:rPr>
          <w:rFonts w:cs="Arial"/>
          <w:b/>
          <w:bCs/>
          <w:sz w:val="28"/>
        </w:rPr>
        <w:tab/>
      </w:r>
      <w:r>
        <w:rPr>
          <w:rFonts w:cs="Arial"/>
          <w:b/>
          <w:bCs/>
          <w:sz w:val="28"/>
        </w:rPr>
        <w:tab/>
      </w:r>
      <w:r w:rsidRPr="00350331">
        <w:rPr>
          <w:rFonts w:cs="Arial"/>
          <w:b/>
          <w:sz w:val="28"/>
        </w:rPr>
        <w:t>R1-</w:t>
      </w:r>
      <w:r w:rsidR="00A00E96" w:rsidRPr="00A00E96">
        <w:t xml:space="preserve"> </w:t>
      </w:r>
      <w:r w:rsidR="00A00E96" w:rsidRPr="00A00E96">
        <w:rPr>
          <w:rFonts w:cs="Arial"/>
          <w:b/>
          <w:sz w:val="28"/>
        </w:rPr>
        <w:t>2301129</w:t>
      </w:r>
    </w:p>
    <w:p w14:paraId="028CDC0C" w14:textId="4AE219B8" w:rsidR="00A3564F" w:rsidRDefault="004C098C" w:rsidP="00A3564F">
      <w:pPr>
        <w:tabs>
          <w:tab w:val="center" w:pos="4536"/>
          <w:tab w:val="right" w:pos="9072"/>
        </w:tabs>
        <w:rPr>
          <w:rFonts w:eastAsia="MS Mincho" w:cs="Arial"/>
          <w:b/>
          <w:bCs/>
          <w:sz w:val="28"/>
          <w:lang w:eastAsia="ja-JP"/>
        </w:rPr>
      </w:pPr>
      <w:r>
        <w:rPr>
          <w:rFonts w:eastAsia="MS Mincho" w:cs="Arial"/>
          <w:b/>
          <w:bCs/>
          <w:sz w:val="28"/>
          <w:lang w:eastAsia="ja-JP"/>
        </w:rPr>
        <w:t>Athens</w:t>
      </w:r>
      <w:r w:rsidR="00A3564F">
        <w:rPr>
          <w:rFonts w:eastAsia="MS Mincho" w:cs="Arial"/>
          <w:b/>
          <w:bCs/>
          <w:sz w:val="28"/>
          <w:lang w:eastAsia="ja-JP"/>
        </w:rPr>
        <w:t xml:space="preserve">, </w:t>
      </w:r>
      <w:r>
        <w:rPr>
          <w:rFonts w:eastAsia="MS Mincho" w:cs="Arial"/>
          <w:b/>
          <w:bCs/>
          <w:sz w:val="28"/>
          <w:lang w:eastAsia="ja-JP"/>
        </w:rPr>
        <w:t>Greece</w:t>
      </w:r>
      <w:r w:rsidR="00A3564F">
        <w:rPr>
          <w:rFonts w:eastAsia="MS Mincho" w:cs="Arial"/>
          <w:b/>
          <w:bCs/>
          <w:sz w:val="28"/>
          <w:lang w:eastAsia="ja-JP"/>
        </w:rPr>
        <w:t xml:space="preserve">, </w:t>
      </w:r>
      <w:r>
        <w:rPr>
          <w:rFonts w:eastAsia="MS Mincho" w:cs="Arial"/>
          <w:b/>
          <w:bCs/>
          <w:sz w:val="28"/>
          <w:lang w:eastAsia="ja-JP"/>
        </w:rPr>
        <w:t>February</w:t>
      </w:r>
      <w:r w:rsidR="00A3564F">
        <w:rPr>
          <w:rFonts w:eastAsia="MS Mincho" w:cs="Arial"/>
          <w:b/>
          <w:bCs/>
          <w:sz w:val="28"/>
          <w:lang w:eastAsia="ja-JP"/>
        </w:rPr>
        <w:t xml:space="preserve"> </w:t>
      </w:r>
      <w:r>
        <w:rPr>
          <w:rFonts w:eastAsia="MS Mincho" w:cs="Arial"/>
          <w:b/>
          <w:bCs/>
          <w:sz w:val="28"/>
          <w:lang w:eastAsia="ja-JP"/>
        </w:rPr>
        <w:t>27</w:t>
      </w:r>
      <w:r w:rsidR="00A3564F">
        <w:rPr>
          <w:rFonts w:eastAsia="MS Mincho" w:cs="Arial"/>
          <w:b/>
          <w:bCs/>
          <w:sz w:val="28"/>
          <w:vertAlign w:val="superscript"/>
          <w:lang w:eastAsia="ja-JP"/>
        </w:rPr>
        <w:t>th</w:t>
      </w:r>
      <w:r w:rsidR="00A3564F">
        <w:rPr>
          <w:rFonts w:eastAsia="MS Mincho" w:cs="Arial"/>
          <w:b/>
          <w:bCs/>
          <w:sz w:val="28"/>
          <w:lang w:eastAsia="ja-JP"/>
        </w:rPr>
        <w:t xml:space="preserve"> – </w:t>
      </w:r>
      <w:r>
        <w:rPr>
          <w:rFonts w:eastAsia="MS Mincho" w:cs="Arial"/>
          <w:b/>
          <w:bCs/>
          <w:sz w:val="28"/>
          <w:lang w:eastAsia="ja-JP"/>
        </w:rPr>
        <w:t>March 3</w:t>
      </w:r>
      <w:r w:rsidRPr="004C098C">
        <w:rPr>
          <w:rFonts w:eastAsia="MS Mincho" w:cs="Arial"/>
          <w:b/>
          <w:bCs/>
          <w:sz w:val="28"/>
          <w:vertAlign w:val="superscript"/>
          <w:lang w:eastAsia="ja-JP"/>
        </w:rPr>
        <w:t>rd</w:t>
      </w:r>
      <w:r w:rsidR="00A3564F">
        <w:rPr>
          <w:rFonts w:eastAsia="MS Mincho" w:cs="Arial"/>
          <w:b/>
          <w:bCs/>
          <w:sz w:val="28"/>
          <w:lang w:eastAsia="ja-JP"/>
        </w:rPr>
        <w:t>, 202</w:t>
      </w:r>
      <w:r>
        <w:rPr>
          <w:rFonts w:eastAsia="MS Mincho" w:cs="Arial"/>
          <w:b/>
          <w:bCs/>
          <w:sz w:val="28"/>
          <w:lang w:eastAsia="ja-JP"/>
        </w:rPr>
        <w:t>3</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o-channel coexistence between LTE sidelink and NR sidelink</w:t>
      </w:r>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5A08F53" w:rsidR="00477768" w:rsidRDefault="00DE0800" w:rsidP="00CE0424">
      <w:pPr>
        <w:pStyle w:val="BodyText"/>
      </w:pPr>
      <w:r>
        <w:t>In 3GPP RAN1#</w:t>
      </w:r>
      <w:r w:rsidR="00350331">
        <w:t>11</w:t>
      </w:r>
      <w:r w:rsidR="00F15F77">
        <w:t>1</w:t>
      </w:r>
      <w:r w:rsidR="00350331">
        <w:t xml:space="preserve"> </w:t>
      </w:r>
      <w:r>
        <w:t>meeting, the following agreements were achieved.</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56C471B5" w14:textId="77777777" w:rsidR="00792212" w:rsidRPr="005426B2" w:rsidRDefault="00792212" w:rsidP="00792212">
            <w:pPr>
              <w:spacing w:before="120"/>
              <w:jc w:val="both"/>
              <w:rPr>
                <w:rFonts w:ascii="Times New Roman" w:eastAsia="MS Mincho" w:hAnsi="Times New Roman" w:cs="Times New Roman"/>
                <w:b/>
                <w:sz w:val="20"/>
                <w:szCs w:val="20"/>
                <w:lang w:eastAsia="x-none"/>
              </w:rPr>
            </w:pPr>
            <w:r w:rsidRPr="005426B2">
              <w:rPr>
                <w:rFonts w:ascii="Times New Roman" w:eastAsia="MS Mincho" w:hAnsi="Times New Roman" w:cs="Times New Roman"/>
                <w:b/>
                <w:sz w:val="20"/>
                <w:szCs w:val="20"/>
                <w:highlight w:val="green"/>
                <w:lang w:eastAsia="x-none"/>
              </w:rPr>
              <w:t>Agreement</w:t>
            </w:r>
          </w:p>
          <w:p w14:paraId="494B12E2" w14:textId="77777777" w:rsidR="00792212" w:rsidRPr="005426B2" w:rsidRDefault="00792212" w:rsidP="00792212">
            <w:pPr>
              <w:jc w:val="both"/>
              <w:rPr>
                <w:rFonts w:ascii="Times New Roman" w:eastAsia="MS Mincho" w:hAnsi="Times New Roman" w:cs="Times New Roman"/>
                <w:sz w:val="20"/>
                <w:szCs w:val="20"/>
                <w:lang w:val="en-GB" w:eastAsia="x-none"/>
              </w:rPr>
            </w:pPr>
            <w:r w:rsidRPr="005426B2">
              <w:rPr>
                <w:rFonts w:ascii="Times New Roman" w:eastAsia="MS Mincho" w:hAnsi="Times New Roman" w:cs="Times New Roman"/>
                <w:sz w:val="20"/>
                <w:szCs w:val="20"/>
                <w:lang w:val="en-GB" w:eastAsia="x-none"/>
              </w:rPr>
              <w:t>For dynamic resource pool sharing, the NR SL module uses the candidate information shared by the LTE SL module to the NR SL module, where</w:t>
            </w:r>
          </w:p>
          <w:p w14:paraId="602031AE" w14:textId="77777777" w:rsidR="00792212" w:rsidRPr="005426B2" w:rsidRDefault="00792212" w:rsidP="00792212">
            <w:pPr>
              <w:numPr>
                <w:ilvl w:val="0"/>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The NR SL module excludes resources based on the shared information from its own candidate resource set when performing the resource (re)selection procedure in the PHY layer.</w:t>
            </w:r>
          </w:p>
          <w:p w14:paraId="4E1EC849" w14:textId="77777777" w:rsidR="00792212" w:rsidRPr="005426B2" w:rsidRDefault="00792212" w:rsidP="00792212">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how to exclude resources at least based on the time and frequency locations of LTE SL transmissions that have been indicated in the shared candidate information.</w:t>
            </w:r>
          </w:p>
          <w:p w14:paraId="0DF67DD3" w14:textId="77777777" w:rsidR="00792212" w:rsidRPr="005426B2" w:rsidRDefault="00792212" w:rsidP="00792212">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how the exclusion is performed according to clause 8.1.4 of TS 38.214.</w:t>
            </w:r>
          </w:p>
          <w:p w14:paraId="757CFB5F" w14:textId="51E807C6" w:rsidR="00792212" w:rsidRPr="00792212" w:rsidRDefault="00792212" w:rsidP="00792212">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NR SL module excludes resources not belonging to the generated LTE SL’s candidate resource set SB from its own candidate resource set.</w:t>
            </w:r>
          </w:p>
          <w:p w14:paraId="3D0933DF" w14:textId="6E4F5BAD" w:rsidR="00504C36" w:rsidRPr="00504C36" w:rsidRDefault="00504C36" w:rsidP="00504C36">
            <w:pPr>
              <w:spacing w:before="120"/>
              <w:jc w:val="both"/>
              <w:rPr>
                <w:rFonts w:ascii="Times New Roman" w:eastAsia="MS Mincho" w:hAnsi="Times New Roman" w:cs="Times New Roman"/>
                <w:b/>
                <w:sz w:val="20"/>
                <w:szCs w:val="20"/>
                <w:highlight w:val="green"/>
                <w:lang w:eastAsia="x-none"/>
              </w:rPr>
            </w:pPr>
            <w:r w:rsidRPr="00504C36">
              <w:rPr>
                <w:rFonts w:ascii="Times New Roman" w:eastAsia="MS Mincho" w:hAnsi="Times New Roman" w:cs="Times New Roman"/>
                <w:b/>
                <w:sz w:val="20"/>
                <w:szCs w:val="20"/>
                <w:highlight w:val="green"/>
                <w:lang w:eastAsia="x-none"/>
              </w:rPr>
              <w:t>Agreement</w:t>
            </w:r>
          </w:p>
          <w:p w14:paraId="756307AA" w14:textId="58A08B4D" w:rsidR="00504C36" w:rsidRDefault="00504C36" w:rsidP="00504C36">
            <w:pPr>
              <w:rPr>
                <w:rFonts w:ascii="Times New Roman" w:eastAsia="MS Mincho" w:hAnsi="Times New Roman" w:cs="Times New Roman"/>
                <w:sz w:val="20"/>
                <w:szCs w:val="24"/>
                <w:lang w:val="en-GB"/>
              </w:rPr>
            </w:pPr>
            <w:r w:rsidRPr="005426B2">
              <w:rPr>
                <w:rFonts w:ascii="Times New Roman" w:eastAsia="MS Mincho" w:hAnsi="Times New Roman" w:cs="Times New Roman"/>
                <w:sz w:val="20"/>
                <w:szCs w:val="24"/>
                <w:lang w:val="en-GB"/>
              </w:rPr>
              <w:t>Based on the agreement in RAN1#110bis-e, the value of T</w:t>
            </w:r>
            <w:r w:rsidRPr="005426B2">
              <w:rPr>
                <w:rFonts w:ascii="Times New Roman" w:eastAsia="MS Mincho" w:hAnsi="Times New Roman" w:cs="Times New Roman"/>
                <w:sz w:val="20"/>
                <w:szCs w:val="24"/>
                <w:vertAlign w:val="subscript"/>
                <w:lang w:val="en-GB"/>
              </w:rPr>
              <w:t>max</w:t>
            </w:r>
            <w:r w:rsidRPr="005426B2">
              <w:rPr>
                <w:rFonts w:ascii="Times New Roman" w:eastAsia="MS Mincho" w:hAnsi="Times New Roman" w:cs="Times New Roman"/>
                <w:sz w:val="20"/>
                <w:szCs w:val="24"/>
                <w:lang w:val="en-GB"/>
              </w:rPr>
              <w:t xml:space="preserve"> = 4 ms.</w:t>
            </w:r>
          </w:p>
          <w:p w14:paraId="3119893F" w14:textId="6ACB43B4" w:rsidR="00845C2F" w:rsidRPr="00792212" w:rsidRDefault="00792212" w:rsidP="00504C36">
            <w:pPr>
              <w:rPr>
                <w:rFonts w:ascii="Times New Roman" w:eastAsia="MS Mincho" w:hAnsi="Times New Roman" w:cs="Times New Roman"/>
                <w:sz w:val="20"/>
                <w:szCs w:val="24"/>
              </w:rPr>
            </w:pPr>
            <w:r>
              <w:rPr>
                <w:rFonts w:ascii="Times New Roman" w:eastAsia="MS Mincho" w:hAnsi="Times New Roman" w:cs="Times New Roman"/>
                <w:sz w:val="20"/>
                <w:szCs w:val="24"/>
              </w:rPr>
              <w:t>In the above,</w:t>
            </w:r>
            <w:r w:rsidR="00845C2F" w:rsidRPr="00792212">
              <w:rPr>
                <w:rFonts w:ascii="Times New Roman" w:eastAsia="MS Mincho" w:hAnsi="Times New Roman" w:cs="Times New Roman"/>
                <w:sz w:val="20"/>
                <w:szCs w:val="24"/>
              </w:rPr>
              <w:t xml:space="preserve"> </w:t>
            </w:r>
            <w:r>
              <w:rPr>
                <w:rFonts w:ascii="Times New Roman" w:eastAsia="MS Mincho" w:hAnsi="Times New Roman" w:cs="Times New Roman"/>
                <w:sz w:val="20"/>
                <w:szCs w:val="24"/>
              </w:rPr>
              <w:t>the a</w:t>
            </w:r>
            <w:r w:rsidRPr="00792212">
              <w:rPr>
                <w:rFonts w:ascii="Times New Roman" w:eastAsia="MS Mincho" w:hAnsi="Times New Roman" w:cs="Times New Roman"/>
                <w:sz w:val="20"/>
                <w:szCs w:val="24"/>
              </w:rPr>
              <w:t xml:space="preserve">greement </w:t>
            </w:r>
            <w:r>
              <w:rPr>
                <w:rFonts w:ascii="Times New Roman" w:eastAsia="MS Mincho" w:hAnsi="Times New Roman" w:cs="Times New Roman"/>
                <w:sz w:val="20"/>
                <w:szCs w:val="24"/>
              </w:rPr>
              <w:t xml:space="preserve">from </w:t>
            </w:r>
            <w:r w:rsidRPr="00792212">
              <w:rPr>
                <w:rFonts w:ascii="Times New Roman" w:eastAsia="MS Mincho" w:hAnsi="Times New Roman" w:cs="Times New Roman"/>
                <w:sz w:val="20"/>
                <w:szCs w:val="24"/>
              </w:rPr>
              <w:t>RAN1#110bis-e</w:t>
            </w:r>
            <w:r>
              <w:rPr>
                <w:rFonts w:ascii="Times New Roman" w:eastAsia="MS Mincho" w:hAnsi="Times New Roman" w:cs="Times New Roman"/>
                <w:sz w:val="20"/>
                <w:szCs w:val="24"/>
              </w:rPr>
              <w:t xml:space="preserve"> is</w:t>
            </w:r>
          </w:p>
          <w:p w14:paraId="6D1D2C86" w14:textId="77777777" w:rsidR="00845C2F" w:rsidRPr="00082AF3" w:rsidRDefault="00845C2F" w:rsidP="00845C2F">
            <w:pPr>
              <w:pStyle w:val="3GPPNormalText"/>
              <w:spacing w:before="120" w:after="0"/>
              <w:rPr>
                <w:b/>
                <w:sz w:val="20"/>
                <w:szCs w:val="20"/>
              </w:rPr>
            </w:pPr>
            <w:r w:rsidRPr="00082AF3">
              <w:rPr>
                <w:b/>
                <w:sz w:val="20"/>
                <w:szCs w:val="20"/>
                <w:highlight w:val="green"/>
              </w:rPr>
              <w:t>Agreement</w:t>
            </w:r>
          </w:p>
          <w:p w14:paraId="1275BBF4" w14:textId="77777777" w:rsidR="00BF2B18" w:rsidRDefault="00BF2B18" w:rsidP="00845C2F">
            <w:pPr>
              <w:pStyle w:val="ListParagraph"/>
              <w:ind w:left="0"/>
              <w:jc w:val="both"/>
              <w:rPr>
                <w:rFonts w:ascii="Times New Roman" w:eastAsia="MS Mincho" w:hAnsi="Times New Roman"/>
                <w:sz w:val="20"/>
                <w:szCs w:val="20"/>
              </w:rPr>
            </w:pPr>
          </w:p>
          <w:p w14:paraId="1341F72F" w14:textId="646F073E" w:rsidR="00845C2F" w:rsidRPr="00BF2B18" w:rsidRDefault="00845C2F" w:rsidP="00845C2F">
            <w:pPr>
              <w:pStyle w:val="ListParagraph"/>
              <w:ind w:left="0"/>
              <w:jc w:val="both"/>
              <w:rPr>
                <w:rFonts w:ascii="Times New Roman" w:eastAsia="MS Mincho" w:hAnsi="Times New Roman"/>
                <w:sz w:val="20"/>
                <w:szCs w:val="20"/>
              </w:rPr>
            </w:pPr>
            <w:r w:rsidRPr="00BF2B18">
              <w:rPr>
                <w:rFonts w:ascii="Times New Roman" w:eastAsia="MS Mincho" w:hAnsi="Times New Roman"/>
                <w:sz w:val="20"/>
                <w:szCs w:val="20"/>
              </w:rPr>
              <w:t xml:space="preserve">For dynamic resource pool sharing, the NR SL module is expected to use the information shared by the LTE SL module to the NR SL module which is known by NR SL module at the latest T ms prior to slot n </w:t>
            </w:r>
            <w:r w:rsidRPr="00BF2B18">
              <w:rPr>
                <w:rFonts w:ascii="Times New Roman" w:eastAsia="SimSun" w:hAnsi="Times New Roman"/>
                <w:sz w:val="20"/>
                <w:szCs w:val="20"/>
                <w:lang w:eastAsia="zh-CN"/>
              </w:rPr>
              <w:t>(as defined in clause 8.1.4 of TS 38.214)</w:t>
            </w:r>
            <w:r w:rsidRPr="00BF2B18">
              <w:rPr>
                <w:rFonts w:ascii="Times New Roman" w:eastAsia="MS Mincho" w:hAnsi="Times New Roman"/>
                <w:sz w:val="20"/>
                <w:szCs w:val="20"/>
              </w:rPr>
              <w:t>, to determine a set of resources for its own (re)transmission.</w:t>
            </w:r>
          </w:p>
          <w:p w14:paraId="64B48C21" w14:textId="77777777" w:rsidR="00845C2F" w:rsidRPr="00BF2B18" w:rsidRDefault="00845C2F" w:rsidP="00845C2F">
            <w:pPr>
              <w:pStyle w:val="ListParagraph"/>
              <w:numPr>
                <w:ilvl w:val="0"/>
                <w:numId w:val="33"/>
              </w:numPr>
              <w:autoSpaceDE w:val="0"/>
              <w:autoSpaceDN w:val="0"/>
              <w:spacing w:line="240" w:lineRule="auto"/>
              <w:jc w:val="both"/>
              <w:rPr>
                <w:rFonts w:ascii="Times New Roman" w:eastAsia="MS Mincho" w:hAnsi="Times New Roman"/>
                <w:sz w:val="20"/>
                <w:szCs w:val="20"/>
              </w:rPr>
            </w:pPr>
            <w:r w:rsidRPr="00BF2B18">
              <w:rPr>
                <w:rFonts w:ascii="Times New Roman" w:eastAsia="MS Mincho" w:hAnsi="Times New Roman"/>
                <w:sz w:val="20"/>
                <w:szCs w:val="20"/>
              </w:rPr>
              <w:t xml:space="preserve">T is defined using </w:t>
            </w:r>
          </w:p>
          <w:p w14:paraId="7D70C7D1" w14:textId="77777777" w:rsidR="00845C2F" w:rsidRPr="00BF2B18" w:rsidRDefault="00845C2F" w:rsidP="00845C2F">
            <w:pPr>
              <w:pStyle w:val="ListParagraph"/>
              <w:numPr>
                <w:ilvl w:val="1"/>
                <w:numId w:val="17"/>
              </w:numPr>
              <w:jc w:val="both"/>
              <w:rPr>
                <w:rFonts w:ascii="Times New Roman" w:eastAsia="MS Mincho" w:hAnsi="Times New Roman"/>
                <w:sz w:val="20"/>
                <w:szCs w:val="20"/>
              </w:rPr>
            </w:pPr>
            <w:r w:rsidRPr="00BF2B18">
              <w:rPr>
                <w:rFonts w:ascii="Times New Roman" w:eastAsia="MS Mincho" w:hAnsi="Times New Roman"/>
                <w:sz w:val="20"/>
                <w:szCs w:val="20"/>
              </w:rPr>
              <w:t>T≤T</w:t>
            </w:r>
            <w:r w:rsidRPr="00BF2B18">
              <w:rPr>
                <w:rFonts w:ascii="Times New Roman" w:eastAsia="MS Mincho" w:hAnsi="Times New Roman"/>
                <w:sz w:val="20"/>
                <w:szCs w:val="20"/>
                <w:vertAlign w:val="subscript"/>
              </w:rPr>
              <w:t>max</w:t>
            </w:r>
            <w:r w:rsidRPr="00BF2B18">
              <w:rPr>
                <w:rFonts w:ascii="Times New Roman" w:eastAsia="MS Mincho" w:hAnsi="Times New Roman"/>
                <w:sz w:val="20"/>
                <w:szCs w:val="20"/>
              </w:rPr>
              <w:t xml:space="preserve"> ms, and is based on UE implementation, according to the Rel-16 NR SL timeline for in-device coexistence.</w:t>
            </w:r>
          </w:p>
          <w:p w14:paraId="6AAEAA77" w14:textId="77777777" w:rsidR="00845C2F" w:rsidRPr="00BF2B18" w:rsidRDefault="00845C2F" w:rsidP="00845C2F">
            <w:pPr>
              <w:pStyle w:val="ListParagraph"/>
              <w:numPr>
                <w:ilvl w:val="2"/>
                <w:numId w:val="17"/>
              </w:numPr>
              <w:jc w:val="both"/>
              <w:rPr>
                <w:rFonts w:ascii="Times New Roman" w:eastAsia="MS Mincho" w:hAnsi="Times New Roman"/>
                <w:sz w:val="20"/>
                <w:szCs w:val="20"/>
              </w:rPr>
            </w:pPr>
            <w:r w:rsidRPr="00BF2B18">
              <w:rPr>
                <w:rFonts w:ascii="Times New Roman" w:eastAsia="MS Mincho" w:hAnsi="Times New Roman"/>
                <w:sz w:val="20"/>
                <w:szCs w:val="20"/>
              </w:rPr>
              <w:t>FFS: Value of T</w:t>
            </w:r>
            <w:r w:rsidRPr="00BF2B18">
              <w:rPr>
                <w:rFonts w:ascii="Times New Roman" w:eastAsia="MS Mincho" w:hAnsi="Times New Roman"/>
                <w:sz w:val="20"/>
                <w:szCs w:val="20"/>
                <w:vertAlign w:val="subscript"/>
              </w:rPr>
              <w:t>max</w:t>
            </w:r>
          </w:p>
          <w:p w14:paraId="49CE75B7" w14:textId="77777777" w:rsidR="00845C2F" w:rsidRPr="00BF2B18" w:rsidRDefault="00845C2F" w:rsidP="00845C2F">
            <w:pPr>
              <w:pStyle w:val="ListParagraph"/>
              <w:numPr>
                <w:ilvl w:val="0"/>
                <w:numId w:val="33"/>
              </w:numPr>
              <w:autoSpaceDE w:val="0"/>
              <w:autoSpaceDN w:val="0"/>
              <w:spacing w:line="240" w:lineRule="auto"/>
              <w:jc w:val="both"/>
              <w:rPr>
                <w:rFonts w:ascii="Times New Roman" w:eastAsia="MS Mincho" w:hAnsi="Times New Roman"/>
                <w:sz w:val="20"/>
                <w:szCs w:val="20"/>
              </w:rPr>
            </w:pPr>
            <w:r w:rsidRPr="00BF2B18">
              <w:rPr>
                <w:rFonts w:ascii="Times New Roman" w:eastAsia="MS Mincho" w:hAnsi="Times New Roman"/>
                <w:sz w:val="20"/>
                <w:szCs w:val="20"/>
              </w:rPr>
              <w:t>FFS: any discussion on the earliest information, if needed</w:t>
            </w:r>
          </w:p>
          <w:p w14:paraId="395AD7FF" w14:textId="77777777" w:rsidR="00845C2F" w:rsidRPr="00845C2F" w:rsidRDefault="00845C2F" w:rsidP="00504C36">
            <w:pPr>
              <w:rPr>
                <w:rFonts w:ascii="Times New Roman" w:eastAsia="MS Mincho" w:hAnsi="Times New Roman" w:cs="Times New Roman"/>
                <w:sz w:val="20"/>
                <w:szCs w:val="24"/>
                <w:lang w:val="x-none"/>
              </w:rPr>
            </w:pPr>
          </w:p>
          <w:p w14:paraId="44C643B6" w14:textId="686BAFF6" w:rsidR="001762B2" w:rsidRPr="000E24F9" w:rsidRDefault="001762B2" w:rsidP="00C47D20">
            <w:pPr>
              <w:autoSpaceDE w:val="0"/>
              <w:autoSpaceDN w:val="0"/>
              <w:spacing w:after="0" w:line="240" w:lineRule="auto"/>
              <w:ind w:left="1440"/>
              <w:jc w:val="both"/>
              <w:rPr>
                <w:rFonts w:ascii="Times New Roman" w:eastAsia="Batang" w:hAnsi="Times New Roman" w:cs="Times New Roman"/>
                <w:i/>
                <w:sz w:val="20"/>
                <w:szCs w:val="20"/>
                <w:lang w:val="en-GB" w:eastAsia="en-GB"/>
              </w:rPr>
            </w:pPr>
          </w:p>
        </w:tc>
      </w:tr>
    </w:tbl>
    <w:p w14:paraId="4E3F6E9B" w14:textId="2D7946C2" w:rsidR="002A03FB" w:rsidRPr="00B2774B" w:rsidRDefault="00952926" w:rsidP="00812EB3">
      <w:pPr>
        <w:pStyle w:val="BodyText"/>
        <w:spacing w:before="240"/>
      </w:pPr>
      <w:r w:rsidDel="0037589F">
        <w:t xml:space="preserve">In this paper, we </w:t>
      </w:r>
      <w:r w:rsidR="00812EB3">
        <w:t>present our views</w:t>
      </w:r>
      <w:r w:rsidR="00B2774B">
        <w:t xml:space="preserve"> on </w:t>
      </w:r>
      <w:r w:rsidR="001D5C30">
        <w:t xml:space="preserve">the issues </w:t>
      </w:r>
      <w:r w:rsidR="003D41AC">
        <w:t xml:space="preserve">and the corresponding solutions to operate </w:t>
      </w:r>
      <w:r w:rsidR="00B973D7">
        <w:t>LTE-NR co-channel coexistence</w:t>
      </w:r>
      <w:r w:rsidR="00912797">
        <w:t>.</w:t>
      </w:r>
    </w:p>
    <w:p w14:paraId="7B844FED" w14:textId="5A3285A6" w:rsidR="00961790" w:rsidRPr="000F1354" w:rsidRDefault="00961790" w:rsidP="00911923">
      <w:bookmarkStart w:id="0" w:name="_Toc110957117"/>
      <w:bookmarkStart w:id="1" w:name="_Toc110957133"/>
      <w:bookmarkStart w:id="2" w:name="_Toc110957134"/>
      <w:bookmarkStart w:id="3" w:name="_Ref178064866"/>
      <w:bookmarkEnd w:id="0"/>
      <w:bookmarkEnd w:id="1"/>
      <w:bookmarkEnd w:id="2"/>
    </w:p>
    <w:p w14:paraId="12ADCE71" w14:textId="2CC60897" w:rsidR="001C1254" w:rsidRDefault="001039D5" w:rsidP="00F45384">
      <w:pPr>
        <w:pStyle w:val="Heading1"/>
      </w:pPr>
      <w:r>
        <w:lastRenderedPageBreak/>
        <w:t>2</w:t>
      </w:r>
      <w:r w:rsidR="00ED2431" w:rsidRPr="00F45384">
        <w:tab/>
        <w:t>S</w:t>
      </w:r>
      <w:r w:rsidR="007437D7" w:rsidRPr="00ED2431">
        <w:t>olutions for</w:t>
      </w:r>
      <w:r w:rsidR="00C53434" w:rsidRPr="00ED2431">
        <w:t xml:space="preserve"> co-channel coexistence between LTE and NR sidelink</w:t>
      </w:r>
    </w:p>
    <w:p w14:paraId="23B4D0C8" w14:textId="7AF3EAEA"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sidelinks. First, we discuss a few baseline assumptions to ensure that the solution is useful in practice and to limit the scope of the discussions. </w:t>
      </w:r>
      <w:r w:rsidR="005B6063">
        <w:rPr>
          <w:rFonts w:cs="Arial"/>
        </w:rPr>
        <w:t>The</w:t>
      </w:r>
      <w:r w:rsidR="00412118">
        <w:rPr>
          <w:rFonts w:cs="Arial"/>
        </w:rPr>
        <w:t>n,</w:t>
      </w:r>
      <w:r w:rsidR="005B6063">
        <w:rPr>
          <w:rFonts w:cs="Arial"/>
        </w:rPr>
        <w:t xml:space="preserv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w:t>
      </w:r>
      <w:r w:rsidR="00412118">
        <w:rPr>
          <w:rFonts w:cs="Arial"/>
        </w:rPr>
        <w:t xml:space="preserve">the </w:t>
      </w:r>
      <w:r>
        <w:rPr>
          <w:rFonts w:cs="Arial"/>
        </w:rPr>
        <w:t>dynamic co-channel coexistence of LTE and NR SLs.</w:t>
      </w:r>
    </w:p>
    <w:p w14:paraId="6CB1A7EE" w14:textId="2AE940CD" w:rsidR="008D1D13" w:rsidRDefault="00EB26D8" w:rsidP="006742D0">
      <w:pPr>
        <w:pStyle w:val="NoSpacing"/>
        <w:rPr>
          <w:lang w:eastAsia="en-GB"/>
        </w:rPr>
      </w:pPr>
      <w:r w:rsidRPr="006128DD">
        <w:tab/>
      </w:r>
    </w:p>
    <w:p w14:paraId="11552014" w14:textId="22D4E8B9" w:rsidR="002A7750" w:rsidRDefault="004A4BCC" w:rsidP="007C3B60">
      <w:pPr>
        <w:pStyle w:val="Heading2"/>
      </w:pPr>
      <w:r>
        <w:rPr>
          <w:rFonts w:eastAsiaTheme="minorHAnsi"/>
        </w:rPr>
        <w:t>2</w:t>
      </w:r>
      <w:r w:rsidR="00733C56">
        <w:t>.</w:t>
      </w:r>
      <w:r w:rsidR="00A5191D">
        <w:t>1</w:t>
      </w:r>
      <w:r w:rsidR="00733C56">
        <w:tab/>
      </w:r>
      <w:r w:rsidR="00733C56" w:rsidRPr="00733C56">
        <w:t>Dynamic co-channel coexistence between LTE and NR sidelink</w:t>
      </w:r>
    </w:p>
    <w:p w14:paraId="5EFA6FF6" w14:textId="60581FB5" w:rsidR="009F5950" w:rsidRDefault="004A4BCC" w:rsidP="00F260B7">
      <w:pPr>
        <w:pStyle w:val="Heading3"/>
      </w:pPr>
      <w:r>
        <w:t>2</w:t>
      </w:r>
      <w:r w:rsidR="00405D63">
        <w:t>.</w:t>
      </w:r>
      <w:r w:rsidR="00A5191D">
        <w:t>1</w:t>
      </w:r>
      <w:r w:rsidR="00405D63">
        <w:t>.1</w:t>
      </w:r>
      <w:r w:rsidR="000A250E">
        <w:tab/>
      </w:r>
      <w:r w:rsidR="00401577">
        <w:t>T</w:t>
      </w:r>
      <w:r w:rsidR="00405D63">
        <w:t xml:space="preserve">ransmitting </w:t>
      </w:r>
      <w:r w:rsidR="007B6268">
        <w:t>HARQ feedback over PSFCH</w:t>
      </w:r>
    </w:p>
    <w:p w14:paraId="24BA26BD" w14:textId="77777777" w:rsidR="009F5950" w:rsidRPr="00192CA2" w:rsidRDefault="009F5950" w:rsidP="009F5950">
      <w:pPr>
        <w:rPr>
          <w:lang w:eastAsia="ja-JP"/>
        </w:rPr>
      </w:pPr>
    </w:p>
    <w:tbl>
      <w:tblPr>
        <w:tblStyle w:val="TableGrid"/>
        <w:tblW w:w="0" w:type="auto"/>
        <w:tblLook w:val="04A0" w:firstRow="1" w:lastRow="0" w:firstColumn="1" w:lastColumn="0" w:noHBand="0" w:noVBand="1"/>
      </w:tblPr>
      <w:tblGrid>
        <w:gridCol w:w="9629"/>
      </w:tblGrid>
      <w:tr w:rsidR="00EF64CA" w14:paraId="68D6B16F" w14:textId="77777777" w:rsidTr="00EF64CA">
        <w:tc>
          <w:tcPr>
            <w:tcW w:w="9629" w:type="dxa"/>
          </w:tcPr>
          <w:p w14:paraId="7AE4F213" w14:textId="4AC9FC93" w:rsidR="00332003" w:rsidRPr="0042077E" w:rsidRDefault="00332003" w:rsidP="00332003">
            <w:pPr>
              <w:spacing w:before="120"/>
              <w:jc w:val="both"/>
              <w:rPr>
                <w:rFonts w:ascii="Times New Roman" w:eastAsia="MS Mincho" w:hAnsi="Times New Roman" w:cs="Times New Roman"/>
                <w:b/>
                <w:bCs/>
                <w:sz w:val="20"/>
                <w:szCs w:val="24"/>
                <w:lang w:val="en-GB" w:eastAsia="x-none"/>
              </w:rPr>
            </w:pPr>
            <w:r w:rsidRPr="00BB2568">
              <w:rPr>
                <w:rFonts w:ascii="Times New Roman" w:eastAsia="MS Mincho" w:hAnsi="Times New Roman" w:cs="Times New Roman"/>
                <w:b/>
                <w:sz w:val="20"/>
                <w:szCs w:val="24"/>
                <w:highlight w:val="green"/>
                <w:lang w:val="en-GB" w:eastAsia="x-none"/>
              </w:rPr>
              <w:t>Agreement</w:t>
            </w:r>
            <w:r w:rsidR="0042077E">
              <w:rPr>
                <w:rFonts w:ascii="Times New Roman" w:eastAsia="MS Mincho" w:hAnsi="Times New Roman" w:cs="Times New Roman"/>
                <w:b/>
                <w:sz w:val="20"/>
                <w:szCs w:val="24"/>
                <w:lang w:val="en-GB" w:eastAsia="x-none"/>
              </w:rPr>
              <w:t xml:space="preserve"> </w:t>
            </w:r>
            <w:r w:rsidR="0042077E" w:rsidRPr="0042077E">
              <w:rPr>
                <w:rFonts w:ascii="Times New Roman" w:eastAsia="MS Mincho" w:hAnsi="Times New Roman" w:cs="Times New Roman"/>
                <w:b/>
                <w:bCs/>
                <w:sz w:val="20"/>
                <w:szCs w:val="24"/>
                <w:lang w:val="en-GB" w:eastAsia="x-none"/>
              </w:rPr>
              <w:t>(cf. RAN1#110 Agreements)</w:t>
            </w:r>
          </w:p>
          <w:p w14:paraId="3C27AC67" w14:textId="77777777" w:rsidR="00332003" w:rsidRPr="00BB2568" w:rsidRDefault="00332003" w:rsidP="00332003">
            <w:pPr>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co-channel coexistence in Rel-18, dynamic resource pool sharing is studied, with the following constraints:</w:t>
            </w:r>
          </w:p>
          <w:p w14:paraId="590DBBAA" w14:textId="77777777" w:rsidR="00332003" w:rsidRPr="00BB2568" w:rsidRDefault="00332003" w:rsidP="00332003">
            <w:pPr>
              <w:numPr>
                <w:ilvl w:val="1"/>
                <w:numId w:val="17"/>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NR SL resource pool is configured with 15 kHz SCS.</w:t>
            </w:r>
          </w:p>
          <w:p w14:paraId="7EE55733"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support of NR SL resource pool configured with higher SCS, including other solutions to overcome the AGC issue caused by the differing SCSs between the NR SL and LTE SL resource pools</w:t>
            </w:r>
          </w:p>
          <w:p w14:paraId="3F4F35B1" w14:textId="77777777" w:rsidR="00332003" w:rsidRPr="00BB2568" w:rsidRDefault="00332003" w:rsidP="00332003">
            <w:pPr>
              <w:numPr>
                <w:ilvl w:val="1"/>
                <w:numId w:val="17"/>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NR PSFCH (if configured), at least the following alternatives are studied:</w:t>
            </w:r>
          </w:p>
          <w:p w14:paraId="5CCB8C02"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1: Avoid PSFCH transmission in time slots that overlap with subframes used for LTE SL transmissions.</w:t>
            </w:r>
          </w:p>
          <w:p w14:paraId="07C71839" w14:textId="77777777" w:rsidR="00332003" w:rsidRPr="00BB2568" w:rsidRDefault="00332003" w:rsidP="00332003">
            <w:pPr>
              <w:numPr>
                <w:ilvl w:val="3"/>
                <w:numId w:val="17"/>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Avoiding PSFCH transmissions can be performed by the UE transmitting PSFCH and/or the UE transmitting PSSCH.</w:t>
            </w:r>
          </w:p>
          <w:p w14:paraId="7BF900F8"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2: NR SL UEs use a periodically repeating set of PSFCH slots.</w:t>
            </w:r>
          </w:p>
          <w:p w14:paraId="022BE401" w14:textId="322DC663" w:rsidR="00EF64CA" w:rsidRPr="008B2944" w:rsidRDefault="00332003" w:rsidP="008B2944">
            <w:pPr>
              <w:numPr>
                <w:ilvl w:val="3"/>
                <w:numId w:val="17"/>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periodicities of the set.</w:t>
            </w:r>
          </w:p>
        </w:tc>
      </w:tr>
    </w:tbl>
    <w:p w14:paraId="256B6BE3" w14:textId="77777777" w:rsidR="00EF64CA" w:rsidRDefault="00EF64CA" w:rsidP="00DA0C32"/>
    <w:p w14:paraId="62CE6EBD" w14:textId="06E7DA19" w:rsidR="00961E04" w:rsidRDefault="00DA0C32" w:rsidP="00DA0C32">
      <w:r w:rsidRPr="00CA5C78">
        <w:t>In the previous meeting</w:t>
      </w:r>
      <w:r w:rsidR="00267A1D">
        <w:t>s</w:t>
      </w:r>
      <w:r w:rsidRPr="00CA5C78">
        <w:t xml:space="preserve">, two alternative solutions have been discussed </w:t>
      </w:r>
      <w:r w:rsidR="00EC5E44">
        <w:t>to address</w:t>
      </w:r>
      <w:r w:rsidR="00EC5E44" w:rsidRPr="00CA5C78">
        <w:t xml:space="preserve"> </w:t>
      </w:r>
      <w:r w:rsidRPr="00CA5C78">
        <w:t xml:space="preserve">the </w:t>
      </w:r>
      <w:r w:rsidR="00666A12">
        <w:t xml:space="preserve">power variations and </w:t>
      </w:r>
      <w:r w:rsidRPr="00CA5C78">
        <w:t xml:space="preserve">AGC issue of transmitting PSFCH on LTE </w:t>
      </w:r>
      <w:r w:rsidR="00666A12">
        <w:t xml:space="preserve">SL </w:t>
      </w:r>
      <w:r w:rsidRPr="00CA5C78">
        <w:t>subframe</w:t>
      </w:r>
      <w:r w:rsidR="00666A12">
        <w:t>s as follows</w:t>
      </w:r>
      <w:r w:rsidR="00122C56">
        <w:t xml:space="preserve"> </w:t>
      </w:r>
      <w:r w:rsidR="00122C56" w:rsidRPr="00961E04">
        <w:t>[2]</w:t>
      </w:r>
      <w:r w:rsidR="00C5250C">
        <w:t>.</w:t>
      </w:r>
    </w:p>
    <w:p w14:paraId="00A44C74" w14:textId="77777777" w:rsidR="00596529" w:rsidRPr="00EC5E44" w:rsidRDefault="00596529" w:rsidP="00A45730">
      <w:pPr>
        <w:pStyle w:val="ListParagraph"/>
        <w:numPr>
          <w:ilvl w:val="0"/>
          <w:numId w:val="37"/>
        </w:numPr>
        <w:jc w:val="both"/>
        <w:rPr>
          <w:rFonts w:ascii="Arial" w:eastAsiaTheme="minorHAnsi" w:hAnsi="Arial"/>
          <w:sz w:val="20"/>
          <w:lang w:val="en-US"/>
        </w:rPr>
      </w:pPr>
      <w:r w:rsidRPr="00EC5E44">
        <w:rPr>
          <w:rFonts w:ascii="Arial" w:eastAsiaTheme="minorHAnsi" w:hAnsi="Arial"/>
          <w:sz w:val="20"/>
          <w:lang w:val="en-US"/>
        </w:rPr>
        <w:t>For dynamic resource pool sharing, in NR SL resource pools with PSFCH configured and when HARQ-ACK is enabled, the NR SL UE avoids PSFCH transmissions in time slots that overlap with subframes used for LTE SL transmissions (Alt 1).</w:t>
      </w:r>
    </w:p>
    <w:p w14:paraId="6486B2E2" w14:textId="27DF00E3" w:rsidR="00596529" w:rsidRDefault="00596529" w:rsidP="00A45730">
      <w:pPr>
        <w:pStyle w:val="ListParagraph"/>
        <w:numPr>
          <w:ilvl w:val="0"/>
          <w:numId w:val="37"/>
        </w:numPr>
        <w:jc w:val="both"/>
        <w:rPr>
          <w:rFonts w:ascii="Arial" w:eastAsiaTheme="minorHAnsi" w:hAnsi="Arial"/>
          <w:sz w:val="20"/>
          <w:lang w:val="en-US"/>
        </w:rPr>
      </w:pPr>
      <w:r w:rsidRPr="00EC5E44">
        <w:rPr>
          <w:rFonts w:ascii="Arial" w:eastAsiaTheme="minorHAnsi" w:hAnsi="Arial"/>
          <w:sz w:val="20"/>
          <w:lang w:val="en-US"/>
        </w:rPr>
        <w:t>NR SL UEs use a periodically repeating set of PSFCH slots (Alt 2).</w:t>
      </w:r>
    </w:p>
    <w:p w14:paraId="7ED7A455" w14:textId="77777777" w:rsidR="00267A1D" w:rsidRDefault="00267A1D" w:rsidP="00267A1D">
      <w:pPr>
        <w:ind w:left="360"/>
        <w:jc w:val="both"/>
        <w:rPr>
          <w:lang w:eastAsia="ja-JP"/>
        </w:rPr>
      </w:pPr>
    </w:p>
    <w:p w14:paraId="7F6C3850" w14:textId="2FE1A772" w:rsidR="00C92B2D" w:rsidRPr="00870202" w:rsidRDefault="00A64A46" w:rsidP="00DF321F">
      <w:pPr>
        <w:jc w:val="both"/>
        <w:rPr>
          <w:lang w:val="en-GB" w:eastAsia="ja-JP"/>
        </w:rPr>
      </w:pPr>
      <w:r>
        <w:rPr>
          <w:lang w:eastAsia="ja-JP"/>
        </w:rPr>
        <w:t>T</w:t>
      </w:r>
      <w:r w:rsidR="00267A1D">
        <w:rPr>
          <w:lang w:eastAsia="ja-JP"/>
        </w:rPr>
        <w:t xml:space="preserve">here was no consensus on a single alternative. Companies believe in using the different options </w:t>
      </w:r>
      <w:r w:rsidR="000B3EA6">
        <w:rPr>
          <w:lang w:eastAsia="ja-JP"/>
        </w:rPr>
        <w:t>based on a (pre-)configuration</w:t>
      </w:r>
      <w:r w:rsidR="00A37B9E">
        <w:rPr>
          <w:lang w:eastAsia="ja-JP"/>
        </w:rPr>
        <w:t xml:space="preserve"> to ensure that there is necessary configurability depending on the prevalent NR and LTE SL traffic. </w:t>
      </w:r>
      <w:r w:rsidR="00C92B2D" w:rsidRPr="00C92B2D">
        <w:rPr>
          <w:lang w:val="en-GB" w:eastAsia="ja-JP"/>
        </w:rPr>
        <w:t>As summarized in [2], the compromised solution with respect to the transmitting HARQ feedback over PSFCH is the following proposal, which was not agreed in the end.</w:t>
      </w:r>
    </w:p>
    <w:tbl>
      <w:tblPr>
        <w:tblStyle w:val="TableGrid"/>
        <w:tblW w:w="0" w:type="auto"/>
        <w:tblLook w:val="04A0" w:firstRow="1" w:lastRow="0" w:firstColumn="1" w:lastColumn="0" w:noHBand="0" w:noVBand="1"/>
      </w:tblPr>
      <w:tblGrid>
        <w:gridCol w:w="9629"/>
      </w:tblGrid>
      <w:tr w:rsidR="00870202" w14:paraId="0FA9F04C" w14:textId="77777777" w:rsidTr="00870202">
        <w:tc>
          <w:tcPr>
            <w:tcW w:w="9629" w:type="dxa"/>
          </w:tcPr>
          <w:p w14:paraId="6E89F8CB" w14:textId="77777777" w:rsidR="00870202" w:rsidRPr="00C3195F" w:rsidRDefault="00870202" w:rsidP="00870202">
            <w:pPr>
              <w:pStyle w:val="3GPPNormalText"/>
              <w:spacing w:before="120" w:after="0"/>
              <w:rPr>
                <w:b/>
                <w:sz w:val="20"/>
                <w:szCs w:val="21"/>
              </w:rPr>
            </w:pPr>
            <w:r w:rsidRPr="00C3195F">
              <w:rPr>
                <w:b/>
                <w:sz w:val="20"/>
                <w:szCs w:val="21"/>
              </w:rPr>
              <w:t>Proposal 1-1(VII):</w:t>
            </w:r>
          </w:p>
          <w:p w14:paraId="3E1A7958" w14:textId="77777777" w:rsidR="00870202" w:rsidRPr="00C3195F" w:rsidRDefault="00870202" w:rsidP="00870202">
            <w:pPr>
              <w:pStyle w:val="ListParagraph"/>
              <w:numPr>
                <w:ilvl w:val="0"/>
                <w:numId w:val="17"/>
              </w:numPr>
              <w:ind w:left="360"/>
              <w:jc w:val="both"/>
              <w:rPr>
                <w:rFonts w:ascii="Times New Roman" w:eastAsia="MS Mincho" w:hAnsi="Times New Roman"/>
                <w:b/>
                <w:sz w:val="20"/>
                <w:szCs w:val="21"/>
              </w:rPr>
            </w:pPr>
            <w:r w:rsidRPr="00C3195F">
              <w:rPr>
                <w:rFonts w:ascii="Times New Roman" w:eastAsia="MS Mincho" w:hAnsi="Times New Roman"/>
                <w:b/>
                <w:sz w:val="20"/>
                <w:szCs w:val="21"/>
              </w:rPr>
              <w:t>For dynamic resource pool sharing, in NR SL resource pools with PSFCH configured and when HARQ-ACK is enabled, based on (pre-)configuration, when PSFCH resources overlap with resources to be used for LTE SL transmissions in the time domain, the NR SL UE</w:t>
            </w:r>
          </w:p>
          <w:p w14:paraId="18ADFE5C" w14:textId="77777777" w:rsidR="00870202" w:rsidRPr="00C3195F" w:rsidRDefault="00870202" w:rsidP="00870202">
            <w:pPr>
              <w:pStyle w:val="ListParagraph"/>
              <w:numPr>
                <w:ilvl w:val="1"/>
                <w:numId w:val="17"/>
              </w:numPr>
              <w:ind w:left="720"/>
              <w:jc w:val="both"/>
              <w:rPr>
                <w:rFonts w:ascii="Times New Roman" w:eastAsia="MS Mincho" w:hAnsi="Times New Roman"/>
                <w:b/>
                <w:sz w:val="20"/>
                <w:szCs w:val="21"/>
                <w:lang w:val="en-GB"/>
              </w:rPr>
            </w:pPr>
            <w:r w:rsidRPr="00C3195F">
              <w:rPr>
                <w:rFonts w:ascii="Times New Roman" w:eastAsia="MS Mincho" w:hAnsi="Times New Roman"/>
                <w:b/>
                <w:sz w:val="20"/>
                <w:szCs w:val="21"/>
                <w:lang w:val="en-GB"/>
              </w:rPr>
              <w:t>Always avoids transmissions on the PSFCH resources</w:t>
            </w:r>
            <w:r>
              <w:rPr>
                <w:rFonts w:ascii="Times New Roman" w:eastAsia="MS Mincho" w:hAnsi="Times New Roman"/>
                <w:b/>
                <w:sz w:val="20"/>
                <w:szCs w:val="21"/>
                <w:lang w:val="en-GB"/>
              </w:rPr>
              <w:t xml:space="preserve">, </w:t>
            </w:r>
            <w:r w:rsidRPr="00C3195F">
              <w:rPr>
                <w:rFonts w:ascii="Times New Roman" w:eastAsia="MS Mincho" w:hAnsi="Times New Roman"/>
                <w:b/>
                <w:sz w:val="20"/>
                <w:szCs w:val="21"/>
                <w:lang w:val="en-GB"/>
              </w:rPr>
              <w:t>or</w:t>
            </w:r>
          </w:p>
          <w:p w14:paraId="6603DDA5" w14:textId="77777777" w:rsidR="00870202" w:rsidRPr="00AF4650" w:rsidRDefault="00870202" w:rsidP="00870202">
            <w:pPr>
              <w:pStyle w:val="ListParagraph"/>
              <w:numPr>
                <w:ilvl w:val="2"/>
                <w:numId w:val="17"/>
              </w:numPr>
              <w:ind w:left="1080"/>
              <w:jc w:val="both"/>
              <w:rPr>
                <w:rFonts w:ascii="Times New Roman" w:eastAsia="MS Mincho" w:hAnsi="Times New Roman"/>
                <w:b/>
                <w:color w:val="000000" w:themeColor="text1"/>
                <w:sz w:val="20"/>
                <w:szCs w:val="21"/>
                <w:lang w:val="en-GB"/>
              </w:rPr>
            </w:pPr>
            <w:r w:rsidRPr="00AF4650">
              <w:rPr>
                <w:rFonts w:ascii="Times New Roman" w:eastAsia="MS Mincho" w:hAnsi="Times New Roman"/>
                <w:b/>
                <w:color w:val="000000" w:themeColor="text1"/>
                <w:sz w:val="20"/>
                <w:szCs w:val="21"/>
                <w:lang w:val="en-GB"/>
              </w:rPr>
              <w:t>FFS details including whether the TX UE avoid selecting resources for PSCCH/PSSCH transmissions with the overlapping PSFCH resources and/or RX UE does not transmit on the overlapping PSFCH resources.</w:t>
            </w:r>
          </w:p>
          <w:p w14:paraId="3D5AF50F" w14:textId="77777777" w:rsidR="00870202" w:rsidRPr="00C3195F" w:rsidRDefault="00870202" w:rsidP="00870202">
            <w:pPr>
              <w:pStyle w:val="ListParagraph"/>
              <w:numPr>
                <w:ilvl w:val="1"/>
                <w:numId w:val="17"/>
              </w:numPr>
              <w:ind w:left="720"/>
              <w:jc w:val="both"/>
              <w:rPr>
                <w:rFonts w:ascii="Times New Roman" w:eastAsia="MS Mincho" w:hAnsi="Times New Roman"/>
                <w:b/>
                <w:sz w:val="20"/>
                <w:szCs w:val="21"/>
                <w:lang w:val="en-GB"/>
              </w:rPr>
            </w:pPr>
            <w:r w:rsidRPr="00C3195F">
              <w:rPr>
                <w:rFonts w:ascii="Times New Roman" w:eastAsia="MS Mincho" w:hAnsi="Times New Roman"/>
                <w:b/>
                <w:sz w:val="20"/>
                <w:szCs w:val="21"/>
                <w:lang w:val="en-GB"/>
              </w:rPr>
              <w:t>Does not avoid transmission on the PSFCH resources</w:t>
            </w:r>
            <w:r>
              <w:rPr>
                <w:rFonts w:ascii="Times New Roman" w:eastAsia="MS Mincho" w:hAnsi="Times New Roman"/>
                <w:b/>
                <w:sz w:val="20"/>
                <w:szCs w:val="21"/>
                <w:lang w:val="en-GB"/>
              </w:rPr>
              <w:t xml:space="preserve">, </w:t>
            </w:r>
            <w:r w:rsidRPr="00C3195F">
              <w:rPr>
                <w:rFonts w:ascii="Times New Roman" w:eastAsia="MS Mincho" w:hAnsi="Times New Roman"/>
                <w:b/>
                <w:sz w:val="20"/>
                <w:szCs w:val="21"/>
                <w:lang w:val="en-GB"/>
              </w:rPr>
              <w:t>or</w:t>
            </w:r>
          </w:p>
          <w:p w14:paraId="65780C6D" w14:textId="77777777" w:rsidR="00870202" w:rsidRPr="00C3195F" w:rsidRDefault="00870202" w:rsidP="00870202">
            <w:pPr>
              <w:pStyle w:val="ListParagraph"/>
              <w:numPr>
                <w:ilvl w:val="1"/>
                <w:numId w:val="17"/>
              </w:numPr>
              <w:ind w:left="720"/>
              <w:jc w:val="both"/>
              <w:rPr>
                <w:rFonts w:ascii="Times New Roman" w:eastAsia="MS Mincho" w:hAnsi="Times New Roman"/>
                <w:b/>
                <w:sz w:val="20"/>
                <w:szCs w:val="21"/>
                <w:lang w:val="en-GB"/>
              </w:rPr>
            </w:pPr>
            <w:r w:rsidRPr="00C3195F">
              <w:rPr>
                <w:rFonts w:ascii="Times New Roman" w:eastAsia="MS Mincho" w:hAnsi="Times New Roman"/>
                <w:b/>
                <w:sz w:val="20"/>
                <w:szCs w:val="21"/>
                <w:lang w:val="en-GB"/>
              </w:rPr>
              <w:lastRenderedPageBreak/>
              <w:t>Conditionally avoids transmissions on a subset of the PSFCH resources.</w:t>
            </w:r>
          </w:p>
          <w:p w14:paraId="4981927B" w14:textId="77777777" w:rsidR="00870202" w:rsidRPr="00AF4650" w:rsidRDefault="00870202" w:rsidP="00870202">
            <w:pPr>
              <w:pStyle w:val="ListParagraph"/>
              <w:numPr>
                <w:ilvl w:val="2"/>
                <w:numId w:val="17"/>
              </w:numPr>
              <w:ind w:left="1080"/>
              <w:jc w:val="both"/>
              <w:rPr>
                <w:rFonts w:ascii="Times New Roman" w:eastAsia="MS Mincho" w:hAnsi="Times New Roman"/>
                <w:b/>
                <w:color w:val="000000" w:themeColor="text1"/>
                <w:sz w:val="20"/>
                <w:szCs w:val="21"/>
                <w:lang w:val="en-GB"/>
              </w:rPr>
            </w:pPr>
            <w:r w:rsidRPr="00AF4650">
              <w:rPr>
                <w:rFonts w:ascii="Times New Roman" w:eastAsia="MS Mincho" w:hAnsi="Times New Roman"/>
                <w:b/>
                <w:color w:val="000000" w:themeColor="text1"/>
                <w:sz w:val="20"/>
                <w:szCs w:val="21"/>
                <w:lang w:val="en-GB"/>
              </w:rPr>
              <w:t xml:space="preserve">FFS details of conditions including </w:t>
            </w:r>
          </w:p>
          <w:p w14:paraId="0ADD4D35" w14:textId="77777777" w:rsidR="00870202" w:rsidRPr="00AF4650" w:rsidRDefault="00870202" w:rsidP="00870202">
            <w:pPr>
              <w:pStyle w:val="ListParagraph"/>
              <w:numPr>
                <w:ilvl w:val="3"/>
                <w:numId w:val="17"/>
              </w:numPr>
              <w:ind w:left="1440"/>
              <w:jc w:val="both"/>
              <w:rPr>
                <w:rFonts w:ascii="Times New Roman" w:eastAsia="MS Mincho" w:hAnsi="Times New Roman"/>
                <w:b/>
                <w:color w:val="000000" w:themeColor="text1"/>
                <w:sz w:val="20"/>
                <w:szCs w:val="21"/>
                <w:lang w:val="en-GB"/>
              </w:rPr>
            </w:pPr>
            <w:r w:rsidRPr="00AF4650">
              <w:rPr>
                <w:rFonts w:ascii="Times New Roman" w:eastAsia="MS Mincho" w:hAnsi="Times New Roman"/>
                <w:b/>
                <w:color w:val="000000" w:themeColor="text1"/>
                <w:sz w:val="20"/>
                <w:szCs w:val="21"/>
                <w:lang w:val="en-GB"/>
              </w:rPr>
              <w:t>a (pre-)configured subset,</w:t>
            </w:r>
          </w:p>
          <w:p w14:paraId="66E79988" w14:textId="77777777" w:rsidR="00870202" w:rsidRPr="00AF4650" w:rsidRDefault="00870202" w:rsidP="00870202">
            <w:pPr>
              <w:pStyle w:val="ListParagraph"/>
              <w:numPr>
                <w:ilvl w:val="3"/>
                <w:numId w:val="17"/>
              </w:numPr>
              <w:ind w:left="1440"/>
              <w:jc w:val="both"/>
              <w:rPr>
                <w:rFonts w:ascii="Times New Roman" w:eastAsia="MS Mincho" w:hAnsi="Times New Roman"/>
                <w:b/>
                <w:color w:val="000000" w:themeColor="text1"/>
                <w:sz w:val="20"/>
                <w:szCs w:val="21"/>
                <w:lang w:val="en-GB"/>
              </w:rPr>
            </w:pPr>
            <w:r w:rsidRPr="00AF4650">
              <w:rPr>
                <w:rFonts w:ascii="Times New Roman" w:eastAsia="MS Mincho" w:hAnsi="Times New Roman"/>
                <w:b/>
                <w:color w:val="000000" w:themeColor="text1"/>
                <w:sz w:val="20"/>
                <w:szCs w:val="21"/>
                <w:lang w:val="en-GB"/>
              </w:rPr>
              <w:t>the consideration of the LTE RSRP and LTE and/or NR priority,</w:t>
            </w:r>
          </w:p>
          <w:p w14:paraId="5DF9E7D9" w14:textId="77777777" w:rsidR="00870202" w:rsidRPr="00AF4650" w:rsidRDefault="00870202" w:rsidP="00870202">
            <w:pPr>
              <w:pStyle w:val="ListParagraph"/>
              <w:numPr>
                <w:ilvl w:val="3"/>
                <w:numId w:val="17"/>
              </w:numPr>
              <w:ind w:left="1440"/>
              <w:jc w:val="both"/>
              <w:rPr>
                <w:rFonts w:ascii="Times New Roman" w:eastAsia="MS Mincho" w:hAnsi="Times New Roman"/>
                <w:b/>
                <w:color w:val="000000" w:themeColor="text1"/>
                <w:sz w:val="20"/>
                <w:szCs w:val="21"/>
                <w:lang w:val="en-GB"/>
              </w:rPr>
            </w:pPr>
            <w:r w:rsidRPr="00AF4650">
              <w:rPr>
                <w:rFonts w:ascii="Times New Roman" w:eastAsia="MS Mincho" w:hAnsi="Times New Roman"/>
                <w:b/>
                <w:color w:val="000000" w:themeColor="text1"/>
                <w:sz w:val="20"/>
                <w:szCs w:val="21"/>
                <w:lang w:val="en-GB"/>
              </w:rPr>
              <w:t>presence of PSCCH/PSSCH transmission in the same LTE subframe as PSFCH transmission with the same power by the same UE.</w:t>
            </w:r>
          </w:p>
          <w:p w14:paraId="574049D2" w14:textId="77777777" w:rsidR="00870202" w:rsidRPr="00C3195F" w:rsidRDefault="00870202" w:rsidP="00870202">
            <w:pPr>
              <w:pStyle w:val="ListParagraph"/>
              <w:numPr>
                <w:ilvl w:val="1"/>
                <w:numId w:val="17"/>
              </w:numPr>
              <w:ind w:left="720"/>
              <w:jc w:val="both"/>
              <w:rPr>
                <w:rFonts w:ascii="Times New Roman" w:eastAsia="MS Mincho" w:hAnsi="Times New Roman"/>
                <w:b/>
                <w:sz w:val="20"/>
                <w:szCs w:val="21"/>
                <w:lang w:val="en-GB"/>
              </w:rPr>
            </w:pPr>
            <w:r w:rsidRPr="00C3195F">
              <w:rPr>
                <w:rFonts w:ascii="Times New Roman" w:eastAsia="MS Mincho" w:hAnsi="Times New Roman"/>
                <w:b/>
                <w:sz w:val="20"/>
                <w:szCs w:val="21"/>
                <w:lang w:val="en-GB"/>
              </w:rPr>
              <w:t>FFS for the case when there is an overlapping of time and frequency resources between PSFCH and LTE SL transmission</w:t>
            </w:r>
          </w:p>
          <w:p w14:paraId="585CDCE5" w14:textId="77777777" w:rsidR="00870202" w:rsidRPr="00C3195F" w:rsidRDefault="00870202" w:rsidP="00870202">
            <w:pPr>
              <w:pStyle w:val="ListParagraph"/>
              <w:numPr>
                <w:ilvl w:val="0"/>
                <w:numId w:val="17"/>
              </w:numPr>
              <w:ind w:left="360"/>
              <w:jc w:val="both"/>
              <w:rPr>
                <w:rFonts w:ascii="Times New Roman" w:eastAsia="MS Mincho" w:hAnsi="Times New Roman"/>
                <w:b/>
                <w:sz w:val="20"/>
                <w:szCs w:val="21"/>
              </w:rPr>
            </w:pPr>
            <w:r w:rsidRPr="00C3195F">
              <w:rPr>
                <w:rFonts w:ascii="Times New Roman" w:eastAsia="MS Mincho" w:hAnsi="Times New Roman"/>
                <w:b/>
                <w:sz w:val="20"/>
                <w:szCs w:val="21"/>
              </w:rPr>
              <w:t>Introduce additional PSFCH periodicity of [5, 8 and] 10.</w:t>
            </w:r>
          </w:p>
          <w:p w14:paraId="7D9334B3" w14:textId="77777777" w:rsidR="00870202" w:rsidRPr="00C3195F" w:rsidRDefault="00870202" w:rsidP="00870202">
            <w:pPr>
              <w:pStyle w:val="ListParagraph"/>
              <w:numPr>
                <w:ilvl w:val="1"/>
                <w:numId w:val="17"/>
              </w:numPr>
              <w:ind w:left="720"/>
              <w:jc w:val="both"/>
              <w:rPr>
                <w:rFonts w:ascii="Times New Roman" w:eastAsia="MS Mincho" w:hAnsi="Times New Roman"/>
                <w:b/>
                <w:sz w:val="20"/>
                <w:szCs w:val="21"/>
                <w:lang w:val="en-GB"/>
              </w:rPr>
            </w:pPr>
            <w:r w:rsidRPr="00C3195F">
              <w:rPr>
                <w:rFonts w:ascii="Times New Roman" w:eastAsia="MS Mincho" w:hAnsi="Times New Roman"/>
                <w:b/>
                <w:sz w:val="20"/>
                <w:szCs w:val="21"/>
                <w:lang w:val="en-GB"/>
              </w:rPr>
              <w:t>Note: Alignment between PSFCH periodicity and LTE logical subframes should be ensured by proper configuration.</w:t>
            </w:r>
          </w:p>
          <w:p w14:paraId="1359AC5E" w14:textId="77777777" w:rsidR="00870202" w:rsidRDefault="00870202" w:rsidP="00870202">
            <w:pPr>
              <w:pStyle w:val="ListParagraph"/>
              <w:numPr>
                <w:ilvl w:val="0"/>
                <w:numId w:val="17"/>
              </w:numPr>
              <w:ind w:left="360"/>
              <w:jc w:val="both"/>
              <w:rPr>
                <w:rFonts w:ascii="Times New Roman" w:eastAsia="MS Mincho" w:hAnsi="Times New Roman"/>
                <w:b/>
                <w:sz w:val="20"/>
                <w:szCs w:val="21"/>
              </w:rPr>
            </w:pPr>
            <w:r w:rsidRPr="00C3195F">
              <w:rPr>
                <w:rFonts w:ascii="Times New Roman" w:eastAsia="MS Mincho" w:hAnsi="Times New Roman"/>
                <w:b/>
                <w:sz w:val="20"/>
                <w:szCs w:val="21"/>
              </w:rPr>
              <w:t>FFS: Whether to confine the PSFCH transmission, in the time domain, within the guard symbol of the LTE SL subframe.</w:t>
            </w:r>
          </w:p>
          <w:p w14:paraId="72365701" w14:textId="77777777" w:rsidR="00870202" w:rsidRPr="00C92B2D" w:rsidRDefault="00870202" w:rsidP="00870202">
            <w:pPr>
              <w:pStyle w:val="ListParagraph"/>
              <w:numPr>
                <w:ilvl w:val="0"/>
                <w:numId w:val="17"/>
              </w:numPr>
              <w:ind w:left="360"/>
              <w:jc w:val="both"/>
              <w:rPr>
                <w:rFonts w:ascii="Times New Roman" w:eastAsia="MS Mincho" w:hAnsi="Times New Roman"/>
                <w:b/>
                <w:sz w:val="20"/>
                <w:szCs w:val="21"/>
              </w:rPr>
            </w:pPr>
            <w:r w:rsidRPr="00C92B2D">
              <w:rPr>
                <w:rFonts w:ascii="Times New Roman" w:eastAsia="MS Mincho" w:hAnsi="Times New Roman"/>
                <w:b/>
                <w:szCs w:val="21"/>
              </w:rPr>
              <w:t>FFS details</w:t>
            </w:r>
            <w:r w:rsidRPr="00C92B2D">
              <w:rPr>
                <w:rFonts w:ascii="Times New Roman" w:eastAsia="MS Mincho" w:hAnsi="Times New Roman"/>
                <w:b/>
                <w:szCs w:val="21"/>
                <w:lang w:val="sv-SE"/>
              </w:rPr>
              <w:t>.</w:t>
            </w:r>
          </w:p>
          <w:p w14:paraId="5BF63707" w14:textId="77777777" w:rsidR="00870202" w:rsidRDefault="00870202" w:rsidP="00DF321F">
            <w:pPr>
              <w:jc w:val="both"/>
              <w:rPr>
                <w:lang w:eastAsia="ja-JP"/>
              </w:rPr>
            </w:pPr>
          </w:p>
        </w:tc>
      </w:tr>
    </w:tbl>
    <w:p w14:paraId="57B00682" w14:textId="77777777" w:rsidR="00870202" w:rsidRDefault="00870202" w:rsidP="00DF321F">
      <w:pPr>
        <w:jc w:val="both"/>
        <w:rPr>
          <w:lang w:eastAsia="ja-JP"/>
        </w:rPr>
      </w:pPr>
    </w:p>
    <w:p w14:paraId="50A8E576" w14:textId="45F7FBDF" w:rsidR="000B3EA6" w:rsidRDefault="00A64A46" w:rsidP="00DF321F">
      <w:pPr>
        <w:jc w:val="both"/>
        <w:rPr>
          <w:lang w:eastAsia="ja-JP"/>
        </w:rPr>
      </w:pPr>
      <w:r>
        <w:rPr>
          <w:lang w:eastAsia="ja-JP"/>
        </w:rPr>
        <w:t xml:space="preserve">A subset of companies expressed a concern that supporting multiple options would increase the </w:t>
      </w:r>
      <w:r w:rsidR="001F44AF">
        <w:rPr>
          <w:lang w:eastAsia="ja-JP"/>
        </w:rPr>
        <w:t xml:space="preserve">implementation complexity of the NR SL UE. </w:t>
      </w:r>
      <w:r w:rsidR="004F5CF6">
        <w:rPr>
          <w:lang w:eastAsia="ja-JP"/>
        </w:rPr>
        <w:t xml:space="preserve">However, </w:t>
      </w:r>
      <w:r w:rsidR="00E55090">
        <w:rPr>
          <w:lang w:eastAsia="ja-JP"/>
        </w:rPr>
        <w:t xml:space="preserve">as per our understanding, it is possible to have multiple </w:t>
      </w:r>
      <w:r w:rsidR="00D401A9">
        <w:rPr>
          <w:lang w:eastAsia="ja-JP"/>
        </w:rPr>
        <w:t xml:space="preserve">pre-configuration options while the UE is configured explicitly to perform one option actively.  </w:t>
      </w:r>
      <w:r w:rsidR="0014715D">
        <w:rPr>
          <w:lang w:eastAsia="ja-JP"/>
        </w:rPr>
        <w:t xml:space="preserve">One main advantage of such </w:t>
      </w:r>
      <w:r w:rsidR="00B41E28">
        <w:rPr>
          <w:lang w:eastAsia="ja-JP"/>
        </w:rPr>
        <w:t xml:space="preserve">approach is </w:t>
      </w:r>
      <w:r w:rsidR="00D9057C">
        <w:rPr>
          <w:lang w:eastAsia="ja-JP"/>
        </w:rPr>
        <w:t xml:space="preserve">the flexibility that can be exploited </w:t>
      </w:r>
      <w:r w:rsidR="006115AA">
        <w:rPr>
          <w:lang w:eastAsia="ja-JP"/>
        </w:rPr>
        <w:t>subject to</w:t>
      </w:r>
      <w:r w:rsidR="00D9057C">
        <w:rPr>
          <w:lang w:eastAsia="ja-JP"/>
        </w:rPr>
        <w:t xml:space="preserve"> the SL traffic situations in NR and LTE.</w:t>
      </w:r>
    </w:p>
    <w:p w14:paraId="0B798B9D" w14:textId="2FD28149" w:rsidR="00A83B1E" w:rsidRPr="00A83B1E" w:rsidRDefault="00820823" w:rsidP="00267A1D">
      <w:pPr>
        <w:pStyle w:val="Observation"/>
        <w:ind w:left="1701" w:hanging="1701"/>
      </w:pPr>
      <w:bookmarkStart w:id="4" w:name="_Toc127544612"/>
      <w:r w:rsidRPr="00820823">
        <w:t>Multiple pre-configuration options can be utilized to facilitate the PSFCH transmissions during the dynamic resource pool sharing of LTE and NR SL UEs, while the UE is configured explicitly to perform one pre-configuration actively.</w:t>
      </w:r>
      <w:bookmarkEnd w:id="4"/>
    </w:p>
    <w:p w14:paraId="0FF6E8F7" w14:textId="5941E570" w:rsidR="00C5200B" w:rsidRPr="00A83B1E" w:rsidRDefault="000B5C80" w:rsidP="00267A1D">
      <w:pPr>
        <w:jc w:val="both"/>
      </w:pPr>
      <w:r>
        <w:rPr>
          <w:lang w:val="en-GB"/>
        </w:rPr>
        <w:t xml:space="preserve">One straightforward </w:t>
      </w:r>
      <w:r w:rsidR="0026192A">
        <w:rPr>
          <w:lang w:val="en-GB"/>
        </w:rPr>
        <w:t xml:space="preserve">approach to </w:t>
      </w:r>
      <w:r w:rsidR="005B0B72">
        <w:t>address</w:t>
      </w:r>
      <w:r w:rsidR="005B0B72" w:rsidRPr="00CA5C78">
        <w:t xml:space="preserve"> the </w:t>
      </w:r>
      <w:r w:rsidR="005B0B72">
        <w:t xml:space="preserve">power variations and </w:t>
      </w:r>
      <w:r w:rsidR="005B0B72" w:rsidRPr="00CA5C78">
        <w:t xml:space="preserve">AGC issue of transmitting PSFCH on LTE </w:t>
      </w:r>
      <w:r w:rsidR="005B0B72">
        <w:t xml:space="preserve">SL </w:t>
      </w:r>
      <w:r w:rsidR="005B0B72" w:rsidRPr="00CA5C78">
        <w:t>subframe</w:t>
      </w:r>
      <w:r w:rsidR="005B0B72">
        <w:t>s</w:t>
      </w:r>
      <w:r w:rsidR="007C0D50">
        <w:t xml:space="preserve"> is </w:t>
      </w:r>
      <w:r w:rsidR="00416BE1">
        <w:t>to</w:t>
      </w:r>
      <w:r w:rsidR="007C0D50">
        <w:t xml:space="preserve"> </w:t>
      </w:r>
      <w:r w:rsidR="00733C91">
        <w:t xml:space="preserve">make sure first </w:t>
      </w:r>
      <w:r w:rsidR="00C5200B">
        <w:t>the TX</w:t>
      </w:r>
      <w:r w:rsidR="00733C91">
        <w:t xml:space="preserve"> UE avoid</w:t>
      </w:r>
      <w:r w:rsidR="00BF74B8">
        <w:t>s</w:t>
      </w:r>
      <w:r w:rsidR="00733C91">
        <w:t xml:space="preserve"> selecting resources for PSCCH/PSSCH transmissions</w:t>
      </w:r>
      <w:r w:rsidR="00946BC3">
        <w:t xml:space="preserve"> that ove</w:t>
      </w:r>
      <w:r w:rsidR="0017013B">
        <w:t>r</w:t>
      </w:r>
      <w:r w:rsidR="00946BC3">
        <w:t xml:space="preserve">lap with PSFCH resource. </w:t>
      </w:r>
      <w:r w:rsidR="00E56207">
        <w:t xml:space="preserve">In the next step, it is also necessary in some situations to impose another constraint </w:t>
      </w:r>
      <w:r w:rsidR="00FB6672">
        <w:t xml:space="preserve">at the RX UE to </w:t>
      </w:r>
      <w:r w:rsidR="00C5200B">
        <w:t>not transmit on the</w:t>
      </w:r>
      <w:r w:rsidR="00BA4736">
        <w:t>se</w:t>
      </w:r>
      <w:r w:rsidR="00C5200B">
        <w:t xml:space="preserve"> overlapping PSFCH resources.</w:t>
      </w:r>
    </w:p>
    <w:p w14:paraId="7FCD944E" w14:textId="5C3D9EB3" w:rsidR="00D849FC" w:rsidRPr="00D849FC" w:rsidRDefault="0026192A" w:rsidP="00D849FC">
      <w:pPr>
        <w:pStyle w:val="Proposal"/>
        <w:rPr>
          <w:lang w:val="en-GB"/>
        </w:rPr>
      </w:pPr>
      <w:bookmarkStart w:id="5" w:name="_Toc127544617"/>
      <w:r w:rsidRPr="00D849FC">
        <w:rPr>
          <w:lang w:val="en-GB"/>
        </w:rPr>
        <w:t xml:space="preserve">For dynamic resource pool sharing, in NR SL resource pools with PSFCH configured and when HARQ-ACK is enabled, based on (pre-)configuration, when PSFCH resources overlap with resources to be used for LTE SL transmissions in the time domain, the NR SL </w:t>
      </w:r>
      <w:r w:rsidR="00D849FC" w:rsidRPr="00D849FC">
        <w:rPr>
          <w:lang w:val="en-GB"/>
        </w:rPr>
        <w:t xml:space="preserve">TX </w:t>
      </w:r>
      <w:r w:rsidRPr="00D849FC">
        <w:rPr>
          <w:lang w:val="en-GB"/>
        </w:rPr>
        <w:t>UE</w:t>
      </w:r>
      <w:r w:rsidR="00D849FC" w:rsidRPr="00D849FC">
        <w:rPr>
          <w:lang w:val="en-GB"/>
        </w:rPr>
        <w:t xml:space="preserve"> </w:t>
      </w:r>
      <w:r w:rsidR="00C303DF">
        <w:rPr>
          <w:lang w:val="en-GB"/>
        </w:rPr>
        <w:t xml:space="preserve">always </w:t>
      </w:r>
      <w:r w:rsidR="00D849FC" w:rsidRPr="00D849FC">
        <w:rPr>
          <w:lang w:val="en-GB"/>
        </w:rPr>
        <w:t>avoids selecting resources for PSCCH/PSSCH transmissions with the overlapping PSFCH resources and/or NR SL RX UE does not transmit on the overlapping PSFCH resources.</w:t>
      </w:r>
      <w:bookmarkEnd w:id="5"/>
    </w:p>
    <w:p w14:paraId="175DFBE9" w14:textId="77777777" w:rsidR="0026192A" w:rsidRDefault="0026192A" w:rsidP="00267A1D">
      <w:pPr>
        <w:jc w:val="both"/>
        <w:rPr>
          <w:lang w:val="en-GB"/>
        </w:rPr>
      </w:pPr>
    </w:p>
    <w:p w14:paraId="082E7CB0" w14:textId="02553776" w:rsidR="00267956" w:rsidRDefault="00267956" w:rsidP="00267A1D">
      <w:pPr>
        <w:jc w:val="both"/>
        <w:rPr>
          <w:lang w:val="en-GB"/>
        </w:rPr>
      </w:pPr>
      <w:r>
        <w:rPr>
          <w:lang w:val="en-GB"/>
        </w:rPr>
        <w:t>However, depending on the resource pool configuration and the SL traffic situations in NR and LTE</w:t>
      </w:r>
      <w:r w:rsidR="00F7480E">
        <w:rPr>
          <w:lang w:val="en-GB"/>
        </w:rPr>
        <w:t>, there may be possibility of excessive avoidance of resources, which incurs increased delay for NR SL traffic.</w:t>
      </w:r>
      <w:r w:rsidR="008951A7">
        <w:rPr>
          <w:lang w:val="en-GB"/>
        </w:rPr>
        <w:t xml:space="preserve"> </w:t>
      </w:r>
      <w:r w:rsidR="007370F6">
        <w:rPr>
          <w:lang w:val="en-GB"/>
        </w:rPr>
        <w:t xml:space="preserve">This leads to the investigation of other approaches. </w:t>
      </w:r>
    </w:p>
    <w:p w14:paraId="4C210917" w14:textId="74E542C0" w:rsidR="00531713" w:rsidRDefault="00E618B9" w:rsidP="008B509B">
      <w:pPr>
        <w:jc w:val="both"/>
        <w:rPr>
          <w:lang w:val="en-GB"/>
        </w:rPr>
      </w:pPr>
      <w:r>
        <w:rPr>
          <w:lang w:val="en-GB"/>
        </w:rPr>
        <w:t xml:space="preserve">In some cases, </w:t>
      </w:r>
      <w:r w:rsidR="0047330F">
        <w:rPr>
          <w:lang w:val="en-GB"/>
        </w:rPr>
        <w:t xml:space="preserve">by </w:t>
      </w:r>
      <w:r>
        <w:rPr>
          <w:lang w:val="en-GB"/>
        </w:rPr>
        <w:t>following the principle</w:t>
      </w:r>
      <w:r w:rsidR="00C64FFA">
        <w:rPr>
          <w:lang w:val="en-GB"/>
        </w:rPr>
        <w:t>s</w:t>
      </w:r>
      <w:r>
        <w:rPr>
          <w:lang w:val="en-GB"/>
        </w:rPr>
        <w:t xml:space="preserve"> of in-device coexistence mechanism</w:t>
      </w:r>
      <w:r w:rsidR="00C14D45">
        <w:rPr>
          <w:lang w:val="en-GB"/>
        </w:rPr>
        <w:t xml:space="preserve"> with </w:t>
      </w:r>
      <w:r w:rsidR="00C64FFA">
        <w:rPr>
          <w:lang w:val="en-GB"/>
        </w:rPr>
        <w:t xml:space="preserve">the NR SL module </w:t>
      </w:r>
      <w:r w:rsidR="00CD4F92">
        <w:rPr>
          <w:lang w:val="en-GB"/>
        </w:rPr>
        <w:t xml:space="preserve">being </w:t>
      </w:r>
      <w:r w:rsidR="00C64FFA">
        <w:rPr>
          <w:lang w:val="en-GB"/>
        </w:rPr>
        <w:t>aware of the LTE SL resource pool configuration</w:t>
      </w:r>
      <w:r w:rsidR="00C257C9">
        <w:rPr>
          <w:lang w:val="en-GB"/>
        </w:rPr>
        <w:t>,</w:t>
      </w:r>
      <w:r w:rsidR="00251C5D">
        <w:rPr>
          <w:lang w:val="en-GB"/>
        </w:rPr>
        <w:t xml:space="preserve"> one can also choose a pre-configuration option, where </w:t>
      </w:r>
      <w:r w:rsidR="00CB225C">
        <w:rPr>
          <w:lang w:val="en-GB"/>
        </w:rPr>
        <w:t xml:space="preserve">the NR SL RX UE does not avoid PSFCH transmissions. This </w:t>
      </w:r>
      <w:r w:rsidR="00A15C5F">
        <w:rPr>
          <w:lang w:val="en-GB"/>
        </w:rPr>
        <w:t xml:space="preserve">does not </w:t>
      </w:r>
      <w:r w:rsidR="00C257C9">
        <w:rPr>
          <w:lang w:val="en-GB"/>
        </w:rPr>
        <w:t>cause any</w:t>
      </w:r>
      <w:r w:rsidR="00A15C5F">
        <w:rPr>
          <w:lang w:val="en-GB"/>
        </w:rPr>
        <w:t xml:space="preserve"> detrimental effects for the coexistence operation provided </w:t>
      </w:r>
      <w:r w:rsidR="00A15C5F">
        <w:t>if there exists an alignment between logical and physical slots with respect to PSFCH slot.</w:t>
      </w:r>
      <w:r w:rsidR="00A61459">
        <w:t xml:space="preserve"> We </w:t>
      </w:r>
      <w:r w:rsidR="006C2E35">
        <w:t xml:space="preserve">present </w:t>
      </w:r>
      <w:r w:rsidR="00A61459">
        <w:t>below different examples</w:t>
      </w:r>
      <w:r w:rsidR="008B509B">
        <w:t xml:space="preserve"> </w:t>
      </w:r>
      <w:r w:rsidR="006C2E35">
        <w:t xml:space="preserve">to illustrate </w:t>
      </w:r>
      <w:r w:rsidR="00D827EB">
        <w:t xml:space="preserve">both </w:t>
      </w:r>
      <w:r w:rsidR="003358A3">
        <w:t xml:space="preserve">cases of </w:t>
      </w:r>
      <w:r w:rsidR="009912F6">
        <w:t>mis</w:t>
      </w:r>
      <w:r w:rsidR="00D827EB">
        <w:t xml:space="preserve">aligned and aligned logical and physical slots with respect to PSFCH slot and the corresponding impact. </w:t>
      </w:r>
      <w:r w:rsidR="008B509B">
        <w:rPr>
          <w:lang w:val="en-GB"/>
        </w:rPr>
        <w:t xml:space="preserve"> </w:t>
      </w:r>
    </w:p>
    <w:p w14:paraId="4171B30C" w14:textId="6B5C39C4" w:rsidR="00845E62" w:rsidRPr="008B509B" w:rsidRDefault="008B509B" w:rsidP="008B509B">
      <w:pPr>
        <w:jc w:val="both"/>
        <w:rPr>
          <w:lang w:val="en-GB"/>
        </w:rPr>
      </w:pPr>
      <w:r>
        <w:rPr>
          <w:rFonts w:cs="Arial"/>
          <w:szCs w:val="20"/>
          <w:lang w:val="en-GB" w:eastAsia="ja-JP"/>
        </w:rPr>
        <w:t>L</w:t>
      </w:r>
      <w:r w:rsidR="00845E62" w:rsidRPr="00270662">
        <w:rPr>
          <w:rFonts w:cs="Arial"/>
          <w:szCs w:val="20"/>
          <w:lang w:val="en-GB" w:eastAsia="ja-JP"/>
        </w:rPr>
        <w:t>et us denote</w:t>
      </w:r>
      <w:r w:rsidR="00845E62">
        <w:rPr>
          <w:rFonts w:cs="Arial"/>
          <w:szCs w:val="20"/>
          <w:lang w:val="en-GB" w:eastAsia="ja-JP"/>
        </w:rPr>
        <w:t xml:space="preserve"> by </w:t>
      </w:r>
      <w:r w:rsidR="00845E62" w:rsidRPr="00270662">
        <w:rPr>
          <w:rFonts w:cs="Arial"/>
          <w:szCs w:val="20"/>
          <w:lang w:val="en-GB" w:eastAsia="ja-JP"/>
        </w:rPr>
        <w:t xml:space="preserve"> </w:t>
      </w:r>
      <m:oMath>
        <m:d>
          <m:dPr>
            <m:ctrlPr>
              <w:rPr>
                <w:rFonts w:ascii="Cambria Math" w:hAnsi="Cambria Math" w:cs="Arial"/>
                <w:szCs w:val="20"/>
                <w:lang w:val="en-GB" w:eastAsia="ja-JP"/>
              </w:rPr>
            </m:ctrlPr>
          </m:dPr>
          <m:e>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0</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1</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T</m:t>
                    </m:r>
                  </m:e>
                  <m:sub>
                    <m:r>
                      <m:rPr>
                        <m:sty m:val="p"/>
                      </m:rPr>
                      <w:rPr>
                        <w:rFonts w:ascii="Cambria Math" w:hAnsi="Cambria Math" w:cs="Arial"/>
                        <w:szCs w:val="20"/>
                        <w:lang w:val="en-GB" w:eastAsia="ja-JP"/>
                      </w:rPr>
                      <m:t>max</m:t>
                    </m:r>
                  </m:sub>
                </m:sSub>
              </m:sub>
              <m:sup>
                <m:r>
                  <m:rPr>
                    <m:sty m:val="p"/>
                  </m:rPr>
                  <w:rPr>
                    <w:rFonts w:ascii="Cambria Math" w:hAnsi="Cambria Math" w:cs="Arial"/>
                    <w:szCs w:val="20"/>
                    <w:lang w:val="en-GB" w:eastAsia="ja-JP"/>
                  </w:rPr>
                  <m:t>SL</m:t>
                </m:r>
              </m:sup>
            </m:sSubSup>
          </m:e>
        </m:d>
      </m:oMath>
      <w:r w:rsidR="00845E62" w:rsidRPr="00270662">
        <w:rPr>
          <w:rFonts w:cs="Arial"/>
          <w:szCs w:val="20"/>
          <w:lang w:val="en-GB" w:eastAsia="ja-JP"/>
        </w:rPr>
        <w:t xml:space="preserve"> the set of subframes that may belong to a PSSCH resource pool for LTE SL transmission, which do not include SLSS and reserved subframes and hence not contiguous in time domain. RSSI detection is performed according to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y</m:t>
                </m:r>
                <m:r>
                  <m:rPr>
                    <m:sty m:val="p"/>
                  </m:rPr>
                  <w:rPr>
                    <w:rFonts w:ascii="Cambria Math" w:hAnsi="Cambria Math" w:cs="Arial"/>
                    <w:szCs w:val="20"/>
                    <w:lang w:val="en-GB" w:eastAsia="ja-JP"/>
                  </w:rPr>
                  <m:t>- </m:t>
                </m:r>
                <m:r>
                  <w:rPr>
                    <w:rFonts w:ascii="Cambria Math" w:hAnsi="Cambria Math" w:cs="Arial"/>
                    <w:szCs w:val="20"/>
                    <w:lang w:val="en-GB" w:eastAsia="ja-JP"/>
                  </w:rPr>
                  <m:t>P</m:t>
                </m:r>
              </m:e>
              <m:sub>
                <m:r>
                  <m:rPr>
                    <m:sty m:val="p"/>
                  </m:rPr>
                  <w:rPr>
                    <w:rFonts w:ascii="Cambria Math" w:hAnsi="Cambria Math" w:cs="Arial"/>
                    <w:szCs w:val="20"/>
                    <w:lang w:val="en-GB" w:eastAsia="ja-JP"/>
                  </w:rPr>
                  <m:t>step</m:t>
                </m:r>
              </m:sub>
            </m:sSub>
            <m:r>
              <m:rPr>
                <m:sty m:val="p"/>
              </m:rPr>
              <w:rPr>
                <w:rFonts w:ascii="Cambria Math" w:hAnsi="Cambria Math" w:cs="Arial"/>
                <w:szCs w:val="20"/>
                <w:lang w:val="en-GB" w:eastAsia="ja-JP"/>
              </w:rPr>
              <m:t>*</m:t>
            </m:r>
            <m:r>
              <w:rPr>
                <w:rFonts w:ascii="Cambria Math" w:hAnsi="Cambria Math" w:cs="Arial"/>
                <w:szCs w:val="20"/>
                <w:lang w:val="en-GB" w:eastAsia="ja-JP"/>
              </w:rPr>
              <m:t>j</m:t>
            </m:r>
          </m:sub>
          <m:sup>
            <m:r>
              <m:rPr>
                <m:sty m:val="p"/>
              </m:rPr>
              <w:rPr>
                <w:rFonts w:ascii="Cambria Math" w:hAnsi="Cambria Math" w:cs="Arial"/>
                <w:szCs w:val="20"/>
                <w:lang w:val="en-GB" w:eastAsia="ja-JP"/>
              </w:rPr>
              <m:t>SL</m:t>
            </m:r>
          </m:sup>
        </m:sSubSup>
      </m:oMath>
      <w:r w:rsidR="00845E62" w:rsidRPr="00270662">
        <w:rPr>
          <w:rFonts w:cs="Arial"/>
          <w:szCs w:val="20"/>
          <w:lang w:val="en-GB" w:eastAsia="ja-JP"/>
        </w:rPr>
        <w:t xml:space="preserve"> and </w:t>
      </w:r>
      <m:oMath>
        <m:r>
          <m:rPr>
            <m:sty m:val="p"/>
          </m:rPr>
          <w:rPr>
            <w:rFonts w:ascii="Cambria Math" w:hAnsi="Cambria Math" w:cs="Arial"/>
            <w:szCs w:val="20"/>
            <w:lang w:val="en-GB" w:eastAsia="ja-JP"/>
          </w:rPr>
          <m:t>Pstep</m:t>
        </m:r>
      </m:oMath>
      <w:r w:rsidR="00845E62" w:rsidRPr="00321EA3">
        <w:rPr>
          <w:rFonts w:cs="Arial"/>
          <w:szCs w:val="20"/>
          <w:lang w:val="en-GB" w:eastAsia="ja-JP"/>
        </w:rPr>
        <w:t xml:space="preserve"> = 100 in ITS band. But the gap is not always equal to 100 ms (can be larger or smaller) due to the SLSS and reserved subframes that</w:t>
      </w:r>
      <w:r w:rsidR="00845E62" w:rsidRPr="00270662">
        <w:rPr>
          <w:rFonts w:cs="Arial"/>
          <w:szCs w:val="20"/>
          <w:lang w:val="en-GB" w:eastAsia="ja-JP"/>
        </w:rPr>
        <w:t xml:space="preserve"> are not accounted.</w:t>
      </w:r>
      <w:r w:rsidR="00845E62" w:rsidRPr="00321EA3">
        <w:rPr>
          <w:rFonts w:cs="Arial"/>
          <w:szCs w:val="20"/>
          <w:lang w:val="en-GB" w:eastAsia="ja-JP"/>
        </w:rPr>
        <w:t xml:space="preserve"> </w:t>
      </w:r>
      <w:r w:rsidR="00845E62" w:rsidRPr="00270662">
        <w:rPr>
          <w:rFonts w:cs="Arial"/>
          <w:szCs w:val="20"/>
          <w:lang w:val="en-GB" w:eastAsia="ja-JP"/>
        </w:rPr>
        <w:t>Similar situation occurs in NR SL as the slots for SLSS</w:t>
      </w:r>
      <w:r w:rsidR="00845E62">
        <w:rPr>
          <w:rFonts w:cs="Arial"/>
          <w:szCs w:val="20"/>
          <w:lang w:val="en-GB" w:eastAsia="ja-JP"/>
        </w:rPr>
        <w:t xml:space="preserve"> and</w:t>
      </w:r>
      <w:r w:rsidR="00845E62" w:rsidRPr="00270662">
        <w:rPr>
          <w:rFonts w:cs="Arial"/>
          <w:szCs w:val="20"/>
          <w:lang w:val="en-GB" w:eastAsia="ja-JP"/>
        </w:rPr>
        <w:t xml:space="preserve"> reserved slots are not accounted. </w:t>
      </w:r>
      <w:r w:rsidR="00845E62" w:rsidRPr="002F3DD8">
        <w:rPr>
          <w:rFonts w:cs="Arial"/>
          <w:szCs w:val="20"/>
          <w:lang w:val="en-GB" w:eastAsia="ja-JP"/>
        </w:rPr>
        <w:t xml:space="preserve">Altogether, the periodic relationship between PSFCH resources in NR and resources used for RSSI detection in LTE is not </w:t>
      </w:r>
      <w:r w:rsidR="00845E62">
        <w:rPr>
          <w:rFonts w:cs="Arial"/>
          <w:szCs w:val="20"/>
          <w:lang w:val="en-GB" w:eastAsia="ja-JP"/>
        </w:rPr>
        <w:t xml:space="preserve">always </w:t>
      </w:r>
      <w:r w:rsidR="00845E62" w:rsidRPr="002F3DD8">
        <w:rPr>
          <w:rFonts w:cs="Arial"/>
          <w:szCs w:val="20"/>
          <w:lang w:val="en-GB" w:eastAsia="ja-JP"/>
        </w:rPr>
        <w:t xml:space="preserve">guaranteed when they operate on different scales of logical </w:t>
      </w:r>
      <w:r w:rsidR="00845E62">
        <w:rPr>
          <w:rFonts w:cs="Arial"/>
          <w:szCs w:val="20"/>
          <w:lang w:val="en-GB" w:eastAsia="ja-JP"/>
        </w:rPr>
        <w:t>slots</w:t>
      </w:r>
      <w:r w:rsidR="00845E62" w:rsidRPr="002F3DD8">
        <w:rPr>
          <w:rFonts w:cs="Arial"/>
          <w:szCs w:val="20"/>
          <w:lang w:val="en-GB" w:eastAsia="ja-JP"/>
        </w:rPr>
        <w:t xml:space="preserve"> than in physical </w:t>
      </w:r>
      <w:r w:rsidR="00845E62">
        <w:rPr>
          <w:rFonts w:cs="Arial"/>
          <w:szCs w:val="20"/>
          <w:lang w:val="en-GB" w:eastAsia="ja-JP"/>
        </w:rPr>
        <w:t>slots</w:t>
      </w:r>
      <w:r w:rsidR="00845E62" w:rsidRPr="00321EA3">
        <w:rPr>
          <w:rFonts w:cs="Arial"/>
          <w:szCs w:val="20"/>
          <w:lang w:val="en-GB" w:eastAsia="ja-JP"/>
        </w:rPr>
        <w:t>.</w:t>
      </w:r>
      <w:r w:rsidR="002253E2">
        <w:rPr>
          <w:rFonts w:cs="Arial"/>
          <w:szCs w:val="20"/>
          <w:lang w:val="en-GB" w:eastAsia="ja-JP"/>
        </w:rPr>
        <w:t xml:space="preserve"> </w:t>
      </w:r>
      <w:r w:rsidR="002F4B6F">
        <w:rPr>
          <w:rFonts w:cs="Arial"/>
          <w:szCs w:val="20"/>
          <w:lang w:val="en-GB" w:eastAsia="ja-JP"/>
        </w:rPr>
        <w:t xml:space="preserve"> </w:t>
      </w:r>
      <w:r w:rsidR="002F4B6F">
        <w:rPr>
          <w:rFonts w:cs="Arial"/>
          <w:szCs w:val="20"/>
          <w:lang w:val="en-GB" w:eastAsia="ja-JP"/>
        </w:rPr>
        <w:lastRenderedPageBreak/>
        <w:fldChar w:fldCharType="begin"/>
      </w:r>
      <w:r w:rsidR="002F4B6F">
        <w:rPr>
          <w:rFonts w:cs="Arial"/>
          <w:szCs w:val="20"/>
          <w:lang w:val="en-GB" w:eastAsia="ja-JP"/>
        </w:rPr>
        <w:instrText xml:space="preserve"> REF _Ref127138665 \h </w:instrText>
      </w:r>
      <w:r w:rsidR="002F4B6F">
        <w:rPr>
          <w:rFonts w:cs="Arial"/>
          <w:szCs w:val="20"/>
          <w:lang w:val="en-GB" w:eastAsia="ja-JP"/>
        </w:rPr>
      </w:r>
      <w:r w:rsidR="002F4B6F">
        <w:rPr>
          <w:rFonts w:cs="Arial"/>
          <w:szCs w:val="20"/>
          <w:lang w:val="en-GB" w:eastAsia="ja-JP"/>
        </w:rPr>
        <w:fldChar w:fldCharType="separate"/>
      </w:r>
      <w:r w:rsidR="002F4B6F">
        <w:t xml:space="preserve">Figure </w:t>
      </w:r>
      <w:r w:rsidR="002F4B6F">
        <w:rPr>
          <w:noProof/>
        </w:rPr>
        <w:t>1</w:t>
      </w:r>
      <w:r w:rsidR="002F4B6F">
        <w:rPr>
          <w:rFonts w:cs="Arial"/>
          <w:szCs w:val="20"/>
          <w:lang w:val="en-GB" w:eastAsia="ja-JP"/>
        </w:rPr>
        <w:fldChar w:fldCharType="end"/>
      </w:r>
      <w:r w:rsidR="00845E62" w:rsidRPr="00321EA3">
        <w:rPr>
          <w:rFonts w:cs="Arial"/>
          <w:szCs w:val="20"/>
          <w:lang w:val="en-GB" w:eastAsia="ja-JP"/>
        </w:rPr>
        <w:t xml:space="preserve"> </w:t>
      </w:r>
      <w:r w:rsidR="00845E62">
        <w:rPr>
          <w:rFonts w:cs="Arial"/>
          <w:szCs w:val="20"/>
          <w:lang w:val="en-GB" w:eastAsia="ja-JP"/>
        </w:rPr>
        <w:t>shows an example where</w:t>
      </w:r>
      <w:r w:rsidR="00845E62" w:rsidDel="00DB6C0C">
        <w:rPr>
          <w:rFonts w:cs="Arial"/>
          <w:szCs w:val="20"/>
          <w:lang w:val="en-GB" w:eastAsia="ja-JP"/>
        </w:rPr>
        <w:t xml:space="preserve"> </w:t>
      </w:r>
      <w:r w:rsidR="00845E62" w:rsidRPr="00321EA3">
        <w:rPr>
          <w:rFonts w:cs="Arial"/>
          <w:szCs w:val="20"/>
          <w:lang w:val="en-GB" w:eastAsia="ja-JP"/>
        </w:rPr>
        <w:t>the mismatch</w:t>
      </w:r>
      <w:r w:rsidR="00845E62">
        <w:rPr>
          <w:rFonts w:cs="Arial"/>
          <w:szCs w:val="20"/>
          <w:lang w:val="en-GB" w:eastAsia="ja-JP"/>
        </w:rPr>
        <w:t xml:space="preserve"> between logical and physical slots</w:t>
      </w:r>
      <w:r w:rsidR="00845E62" w:rsidRPr="00321EA3">
        <w:rPr>
          <w:rFonts w:cs="Arial"/>
          <w:szCs w:val="20"/>
          <w:lang w:val="en-GB" w:eastAsia="ja-JP"/>
        </w:rPr>
        <w:t xml:space="preserve"> makes</w:t>
      </w:r>
      <w:r w:rsidR="00845E62">
        <w:rPr>
          <w:rFonts w:cs="Arial"/>
          <w:szCs w:val="20"/>
          <w:lang w:val="en-GB" w:eastAsia="ja-JP"/>
        </w:rPr>
        <w:t xml:space="preserve"> it difficult for</w:t>
      </w:r>
      <w:r w:rsidR="00845E62" w:rsidDel="006C4E3D">
        <w:rPr>
          <w:rFonts w:cs="Arial"/>
          <w:szCs w:val="20"/>
          <w:lang w:val="en-GB" w:eastAsia="ja-JP"/>
        </w:rPr>
        <w:t xml:space="preserve"> </w:t>
      </w:r>
      <w:r w:rsidR="00845E62">
        <w:rPr>
          <w:rFonts w:cs="Arial"/>
          <w:szCs w:val="20"/>
          <w:lang w:val="en-GB" w:eastAsia="ja-JP"/>
        </w:rPr>
        <w:t xml:space="preserve">LTE SL UE </w:t>
      </w:r>
      <w:r w:rsidR="00845E62" w:rsidRPr="00321EA3">
        <w:rPr>
          <w:rFonts w:cs="Arial"/>
          <w:szCs w:val="20"/>
          <w:lang w:val="en-GB" w:eastAsia="ja-JP"/>
        </w:rPr>
        <w:t xml:space="preserve">to detect </w:t>
      </w:r>
      <w:r w:rsidR="00845E62">
        <w:rPr>
          <w:rFonts w:cs="Arial"/>
          <w:szCs w:val="20"/>
          <w:lang w:val="en-GB" w:eastAsia="ja-JP"/>
        </w:rPr>
        <w:t xml:space="preserve">PSFCH transmissions based on RSSI </w:t>
      </w:r>
      <w:r w:rsidR="00845E62" w:rsidRPr="00321EA3">
        <w:rPr>
          <w:rFonts w:cs="Arial"/>
          <w:szCs w:val="20"/>
          <w:lang w:val="en-GB" w:eastAsia="ja-JP"/>
        </w:rPr>
        <w:t>measurement</w:t>
      </w:r>
      <w:r w:rsidR="00845E62">
        <w:rPr>
          <w:rFonts w:cs="Arial"/>
          <w:szCs w:val="20"/>
          <w:lang w:val="en-GB" w:eastAsia="ja-JP"/>
        </w:rPr>
        <w:t>, whereby third and fourth PSFCH slots are perceived wrongly by the LTE SL UE</w:t>
      </w:r>
      <w:r w:rsidR="00845E62" w:rsidRPr="00321EA3">
        <w:rPr>
          <w:rFonts w:cs="Arial"/>
          <w:szCs w:val="20"/>
          <w:lang w:val="en-GB" w:eastAsia="ja-JP"/>
        </w:rPr>
        <w:t xml:space="preserve">. </w:t>
      </w:r>
      <w:r w:rsidR="00845E62">
        <w:rPr>
          <w:rFonts w:cs="Arial"/>
          <w:szCs w:val="20"/>
          <w:lang w:val="en-GB" w:eastAsia="ja-JP"/>
        </w:rPr>
        <w:t xml:space="preserve">Specifically, in this example, PSFCH slots are aligned between logical and physical slots before SLSS slot while misaligned after the insertion of SLSS. </w:t>
      </w:r>
    </w:p>
    <w:p w14:paraId="41EEA3C2" w14:textId="77777777" w:rsidR="00845E62" w:rsidRPr="00270662" w:rsidRDefault="00845E62" w:rsidP="00845E62">
      <w:pPr>
        <w:spacing w:line="240" w:lineRule="auto"/>
        <w:contextualSpacing/>
        <w:textAlignment w:val="baseline"/>
        <w:rPr>
          <w:rFonts w:cs="Arial"/>
          <w:szCs w:val="20"/>
          <w:lang w:val="en-GB" w:eastAsia="ja-JP"/>
        </w:rPr>
      </w:pPr>
    </w:p>
    <w:p w14:paraId="21547212" w14:textId="77777777" w:rsidR="002253E2" w:rsidRDefault="00845E62" w:rsidP="002253E2">
      <w:pPr>
        <w:keepNext/>
        <w:spacing w:line="240" w:lineRule="auto"/>
        <w:contextualSpacing/>
        <w:jc w:val="center"/>
        <w:textAlignment w:val="baseline"/>
      </w:pPr>
      <w:r w:rsidRPr="00B224A8">
        <w:rPr>
          <w:noProof/>
        </w:rPr>
        <w:drawing>
          <wp:inline distT="0" distB="0" distL="0" distR="0" wp14:anchorId="251C19C6" wp14:editId="421595C0">
            <wp:extent cx="5202090" cy="1963939"/>
            <wp:effectExtent l="0" t="0" r="0" b="0"/>
            <wp:docPr id="5" name="Picture 5"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eemap chart&#10;&#10;Description automatically generated with medium confidence"/>
                    <pic:cNvPicPr/>
                  </pic:nvPicPr>
                  <pic:blipFill>
                    <a:blip r:embed="rId11"/>
                    <a:stretch>
                      <a:fillRect/>
                    </a:stretch>
                  </pic:blipFill>
                  <pic:spPr>
                    <a:xfrm>
                      <a:off x="0" y="0"/>
                      <a:ext cx="5282823" cy="1994418"/>
                    </a:xfrm>
                    <a:prstGeom prst="rect">
                      <a:avLst/>
                    </a:prstGeom>
                  </pic:spPr>
                </pic:pic>
              </a:graphicData>
            </a:graphic>
          </wp:inline>
        </w:drawing>
      </w:r>
    </w:p>
    <w:p w14:paraId="7B0D1F7E" w14:textId="1C44B255" w:rsidR="00845E62" w:rsidRDefault="002253E2" w:rsidP="00AC1C96">
      <w:pPr>
        <w:pStyle w:val="Caption"/>
        <w:jc w:val="both"/>
      </w:pPr>
      <w:bookmarkStart w:id="6" w:name="_Ref127138665"/>
      <w:r>
        <w:t xml:space="preserve">Figure </w:t>
      </w:r>
      <w:r>
        <w:fldChar w:fldCharType="begin"/>
      </w:r>
      <w:r>
        <w:instrText xml:space="preserve"> SEQ Figure \* ARABIC </w:instrText>
      </w:r>
      <w:r>
        <w:fldChar w:fldCharType="separate"/>
      </w:r>
      <w:r w:rsidR="006E77EF">
        <w:rPr>
          <w:noProof/>
        </w:rPr>
        <w:t>1</w:t>
      </w:r>
      <w:r>
        <w:fldChar w:fldCharType="end"/>
      </w:r>
      <w:bookmarkEnd w:id="6"/>
      <w:r>
        <w:t xml:space="preserve">: </w:t>
      </w:r>
      <w:r w:rsidRPr="00BB2C2E">
        <w:t>Illustration of the mismatch between logical and physical slots, which induces a problem in detecting periodicity of PSFCH transmission. PSFCH periodicity is set to 4 and two SLSS slots occur</w:t>
      </w:r>
      <w:r w:rsidR="00AC1C96">
        <w:t xml:space="preserve"> </w:t>
      </w:r>
      <w:r w:rsidRPr="00BB2C2E">
        <w:t>per 160 ms interval.</w:t>
      </w:r>
    </w:p>
    <w:p w14:paraId="1C9FFC20" w14:textId="77777777" w:rsidR="00845E62" w:rsidRPr="00E0152E" w:rsidRDefault="00845E62" w:rsidP="00845E62">
      <w:pPr>
        <w:rPr>
          <w:lang w:eastAsia="en-GB"/>
        </w:rPr>
      </w:pPr>
    </w:p>
    <w:p w14:paraId="3D8AE32A" w14:textId="77777777" w:rsidR="00F25246" w:rsidRDefault="00845E62" w:rsidP="00F25246">
      <w:pPr>
        <w:keepNext/>
        <w:jc w:val="center"/>
      </w:pPr>
      <w:r w:rsidRPr="00B241EE">
        <w:rPr>
          <w:noProof/>
        </w:rPr>
        <w:drawing>
          <wp:inline distT="0" distB="0" distL="0" distR="0" wp14:anchorId="511EB1E7" wp14:editId="219BCBE1">
            <wp:extent cx="5278931" cy="2160534"/>
            <wp:effectExtent l="0" t="0" r="0" b="0"/>
            <wp:docPr id="6" name="Picture 6" descr="A picture containing table&#10;&#10;Description automatically generated">
              <a:extLst xmlns:a="http://schemas.openxmlformats.org/drawingml/2006/main">
                <a:ext uri="{FF2B5EF4-FFF2-40B4-BE49-F238E27FC236}">
                  <a16:creationId xmlns:a16="http://schemas.microsoft.com/office/drawing/2014/main" id="{75ACB7A5-B881-6C9E-5F33-0B389F74EB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table&#10;&#10;Description automatically generated">
                      <a:extLst>
                        <a:ext uri="{FF2B5EF4-FFF2-40B4-BE49-F238E27FC236}">
                          <a16:creationId xmlns:a16="http://schemas.microsoft.com/office/drawing/2014/main" id="{75ACB7A5-B881-6C9E-5F33-0B389F74EBCE}"/>
                        </a:ext>
                      </a:extLst>
                    </pic:cNvPr>
                    <pic:cNvPicPr>
                      <a:picLocks noChangeAspect="1"/>
                    </pic:cNvPicPr>
                  </pic:nvPicPr>
                  <pic:blipFill>
                    <a:blip r:embed="rId12"/>
                    <a:stretch>
                      <a:fillRect/>
                    </a:stretch>
                  </pic:blipFill>
                  <pic:spPr>
                    <a:xfrm>
                      <a:off x="0" y="0"/>
                      <a:ext cx="5335101" cy="2183523"/>
                    </a:xfrm>
                    <a:prstGeom prst="rect">
                      <a:avLst/>
                    </a:prstGeom>
                  </pic:spPr>
                </pic:pic>
              </a:graphicData>
            </a:graphic>
          </wp:inline>
        </w:drawing>
      </w:r>
    </w:p>
    <w:p w14:paraId="358E3E7D" w14:textId="1792FFAC" w:rsidR="00F25246" w:rsidRDefault="00F25246" w:rsidP="00E87D47">
      <w:pPr>
        <w:pStyle w:val="Caption"/>
        <w:jc w:val="both"/>
      </w:pPr>
      <w:bookmarkStart w:id="7" w:name="_Ref127138913"/>
      <w:r>
        <w:t xml:space="preserve">Figure </w:t>
      </w:r>
      <w:r>
        <w:fldChar w:fldCharType="begin"/>
      </w:r>
      <w:r>
        <w:instrText xml:space="preserve"> SEQ Figure \* ARABIC </w:instrText>
      </w:r>
      <w:r>
        <w:fldChar w:fldCharType="separate"/>
      </w:r>
      <w:r w:rsidR="006E77EF">
        <w:rPr>
          <w:noProof/>
        </w:rPr>
        <w:t>2</w:t>
      </w:r>
      <w:r>
        <w:fldChar w:fldCharType="end"/>
      </w:r>
      <w:bookmarkEnd w:id="7"/>
      <w:r>
        <w:t xml:space="preserve">: </w:t>
      </w:r>
      <w:r w:rsidRPr="00DE52E9">
        <w:t>Illustration of the mismatch between logical and physical slots does not make a problem in detecting periodic PSFCH transmission. PSFCH periodicity is set to 2 and two SLSS slots occur per 160 ms interval.</w:t>
      </w:r>
    </w:p>
    <w:p w14:paraId="17701EF8" w14:textId="2B939419" w:rsidR="00845E62" w:rsidRDefault="00845E62" w:rsidP="00845E62">
      <w:pPr>
        <w:jc w:val="both"/>
        <w:rPr>
          <w:rFonts w:cs="Arial"/>
          <w:szCs w:val="20"/>
          <w:lang w:val="en-GB" w:eastAsia="ja-JP"/>
        </w:rPr>
      </w:pPr>
      <w:r>
        <w:rPr>
          <w:lang w:eastAsia="en-GB"/>
        </w:rPr>
        <w:t xml:space="preserve">Next, we introduce another example </w:t>
      </w:r>
      <w:r w:rsidRPr="00321EA3">
        <w:rPr>
          <w:rFonts w:cs="Arial"/>
          <w:szCs w:val="20"/>
          <w:lang w:val="en-GB" w:eastAsia="ja-JP"/>
        </w:rPr>
        <w:t xml:space="preserve">in </w:t>
      </w:r>
      <w:r w:rsidR="00F25246">
        <w:rPr>
          <w:rFonts w:cs="Arial"/>
          <w:szCs w:val="20"/>
          <w:lang w:val="en-GB" w:eastAsia="ja-JP"/>
        </w:rPr>
        <w:fldChar w:fldCharType="begin"/>
      </w:r>
      <w:r w:rsidR="00F25246">
        <w:rPr>
          <w:rFonts w:cs="Arial"/>
          <w:szCs w:val="20"/>
          <w:lang w:val="en-GB" w:eastAsia="ja-JP"/>
        </w:rPr>
        <w:instrText xml:space="preserve"> REF _Ref127138913 \h </w:instrText>
      </w:r>
      <w:r w:rsidR="00F25246">
        <w:rPr>
          <w:rFonts w:cs="Arial"/>
          <w:szCs w:val="20"/>
          <w:lang w:val="en-GB" w:eastAsia="ja-JP"/>
        </w:rPr>
      </w:r>
      <w:r w:rsidR="00F25246">
        <w:rPr>
          <w:rFonts w:cs="Arial"/>
          <w:szCs w:val="20"/>
          <w:lang w:val="en-GB" w:eastAsia="ja-JP"/>
        </w:rPr>
        <w:fldChar w:fldCharType="separate"/>
      </w:r>
      <w:r w:rsidR="00F25246">
        <w:t xml:space="preserve">Figure </w:t>
      </w:r>
      <w:r w:rsidR="00F25246">
        <w:rPr>
          <w:noProof/>
        </w:rPr>
        <w:t>2</w:t>
      </w:r>
      <w:r w:rsidR="00F25246">
        <w:rPr>
          <w:rFonts w:cs="Arial"/>
          <w:szCs w:val="20"/>
          <w:lang w:val="en-GB" w:eastAsia="ja-JP"/>
        </w:rPr>
        <w:fldChar w:fldCharType="end"/>
      </w:r>
      <w:r w:rsidR="00F25246">
        <w:rPr>
          <w:rFonts w:cs="Arial"/>
          <w:szCs w:val="20"/>
          <w:lang w:val="en-GB" w:eastAsia="ja-JP"/>
        </w:rPr>
        <w:t xml:space="preserve">, </w:t>
      </w:r>
      <w:r>
        <w:rPr>
          <w:lang w:val="en-GB" w:eastAsia="en-GB"/>
        </w:rPr>
        <w:t xml:space="preserve">whereby </w:t>
      </w:r>
      <w:r w:rsidRPr="00321EA3">
        <w:rPr>
          <w:rFonts w:cs="Arial"/>
          <w:szCs w:val="20"/>
          <w:lang w:val="en-GB" w:eastAsia="ja-JP"/>
        </w:rPr>
        <w:t xml:space="preserve">LTE </w:t>
      </w:r>
      <w:r>
        <w:rPr>
          <w:rFonts w:cs="Arial"/>
          <w:szCs w:val="20"/>
          <w:lang w:val="en-GB" w:eastAsia="ja-JP"/>
        </w:rPr>
        <w:t xml:space="preserve">SL </w:t>
      </w:r>
      <w:r w:rsidRPr="00321EA3">
        <w:rPr>
          <w:rFonts w:cs="Arial"/>
          <w:szCs w:val="20"/>
          <w:lang w:val="en-GB" w:eastAsia="ja-JP"/>
        </w:rPr>
        <w:t xml:space="preserve">UE still </w:t>
      </w:r>
      <w:r>
        <w:rPr>
          <w:rFonts w:cs="Arial"/>
          <w:szCs w:val="20"/>
          <w:lang w:val="en-GB" w:eastAsia="ja-JP"/>
        </w:rPr>
        <w:t>be able to</w:t>
      </w:r>
      <w:r w:rsidRPr="00321EA3">
        <w:rPr>
          <w:rFonts w:cs="Arial"/>
          <w:szCs w:val="20"/>
          <w:lang w:val="en-GB" w:eastAsia="ja-JP"/>
        </w:rPr>
        <w:t xml:space="preserve"> detect periodic PSFCH transmissio</w:t>
      </w:r>
      <w:r>
        <w:rPr>
          <w:rFonts w:cs="Arial"/>
          <w:szCs w:val="20"/>
          <w:lang w:val="en-GB" w:eastAsia="ja-JP"/>
        </w:rPr>
        <w:t>n</w:t>
      </w:r>
      <w:r w:rsidRPr="00321EA3">
        <w:rPr>
          <w:rFonts w:cs="Arial"/>
          <w:szCs w:val="20"/>
          <w:lang w:val="en-GB" w:eastAsia="ja-JP"/>
        </w:rPr>
        <w:t>.</w:t>
      </w:r>
      <w:r>
        <w:rPr>
          <w:rFonts w:cs="Arial"/>
          <w:szCs w:val="20"/>
          <w:lang w:val="en-GB" w:eastAsia="ja-JP"/>
        </w:rPr>
        <w:t xml:space="preserve"> In this example, two SLSS slots are placed together and PSFCH slots before the SLSS slots and after the SLSS slots are aligned. One of the SLSS slots is perceived as a PSFCH slot by the LTE SL UE, which has no or minimum impact on the LTE sensing and detection of NL SL PSFCH transmission. In both examples, LTE SL resource pool configuration is not considered. If one chooses LTE SLSS slots and NR SLSS slots judiciously in a certain combination, the issue of misalignment is further minimized.  This is illustrated in</w:t>
      </w:r>
      <w:r w:rsidR="004F29EA">
        <w:rPr>
          <w:rFonts w:cs="Arial"/>
          <w:szCs w:val="20"/>
          <w:lang w:val="en-GB" w:eastAsia="ja-JP"/>
        </w:rPr>
        <w:t xml:space="preserve"> </w:t>
      </w:r>
      <w:r w:rsidR="004F29EA">
        <w:rPr>
          <w:rFonts w:cs="Arial"/>
          <w:szCs w:val="20"/>
          <w:lang w:val="en-GB" w:eastAsia="ja-JP"/>
        </w:rPr>
        <w:fldChar w:fldCharType="begin"/>
      </w:r>
      <w:r w:rsidR="004F29EA">
        <w:rPr>
          <w:rFonts w:cs="Arial"/>
          <w:szCs w:val="20"/>
          <w:lang w:val="en-GB" w:eastAsia="ja-JP"/>
        </w:rPr>
        <w:instrText xml:space="preserve"> REF _Ref127139048 \h </w:instrText>
      </w:r>
      <w:r w:rsidR="004F29EA">
        <w:rPr>
          <w:rFonts w:cs="Arial"/>
          <w:szCs w:val="20"/>
          <w:lang w:val="en-GB" w:eastAsia="ja-JP"/>
        </w:rPr>
      </w:r>
      <w:r w:rsidR="004F29EA">
        <w:rPr>
          <w:rFonts w:cs="Arial"/>
          <w:szCs w:val="20"/>
          <w:lang w:val="en-GB" w:eastAsia="ja-JP"/>
        </w:rPr>
        <w:fldChar w:fldCharType="separate"/>
      </w:r>
      <w:r w:rsidR="004F29EA">
        <w:t xml:space="preserve">Figure </w:t>
      </w:r>
      <w:r w:rsidR="004F29EA">
        <w:rPr>
          <w:noProof/>
        </w:rPr>
        <w:t>3</w:t>
      </w:r>
      <w:r w:rsidR="004F29EA">
        <w:rPr>
          <w:rFonts w:cs="Arial"/>
          <w:szCs w:val="20"/>
          <w:lang w:val="en-GB" w:eastAsia="ja-JP"/>
        </w:rPr>
        <w:fldChar w:fldCharType="end"/>
      </w:r>
      <w:r w:rsidR="004F29EA">
        <w:rPr>
          <w:rFonts w:cs="Arial"/>
          <w:szCs w:val="20"/>
          <w:lang w:val="en-GB" w:eastAsia="ja-JP"/>
        </w:rPr>
        <w:t>.</w:t>
      </w:r>
    </w:p>
    <w:p w14:paraId="4360DAA6" w14:textId="77777777" w:rsidR="00845E62" w:rsidRDefault="00845E62" w:rsidP="00845E62">
      <w:pPr>
        <w:jc w:val="both"/>
        <w:rPr>
          <w:rFonts w:cs="Arial"/>
          <w:szCs w:val="20"/>
          <w:lang w:val="en-GB" w:eastAsia="ja-JP"/>
        </w:rPr>
      </w:pPr>
    </w:p>
    <w:p w14:paraId="1F63DF2A" w14:textId="77777777" w:rsidR="004F29EA" w:rsidRDefault="00845E62" w:rsidP="004F29EA">
      <w:pPr>
        <w:keepNext/>
        <w:jc w:val="center"/>
      </w:pPr>
      <w:r w:rsidRPr="007D4CAC">
        <w:rPr>
          <w:rFonts w:cs="Arial"/>
          <w:noProof/>
          <w:szCs w:val="20"/>
          <w:lang w:eastAsia="ja-JP"/>
        </w:rPr>
        <w:lastRenderedPageBreak/>
        <w:drawing>
          <wp:inline distT="0" distB="0" distL="0" distR="0" wp14:anchorId="70E92BDC" wp14:editId="3C448ECF">
            <wp:extent cx="4993481" cy="2792806"/>
            <wp:effectExtent l="0" t="0" r="0" b="0"/>
            <wp:docPr id="8" name="Picture 8" descr="A screenshot of a computer&#10;&#10;Description automatically generated with low confidence">
              <a:extLst xmlns:a="http://schemas.openxmlformats.org/drawingml/2006/main">
                <a:ext uri="{FF2B5EF4-FFF2-40B4-BE49-F238E27FC236}">
                  <a16:creationId xmlns:a16="http://schemas.microsoft.com/office/drawing/2014/main" id="{9FA21050-F367-0464-70F4-33CE87908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Description automatically generated with low confidence">
                      <a:extLst>
                        <a:ext uri="{FF2B5EF4-FFF2-40B4-BE49-F238E27FC236}">
                          <a16:creationId xmlns:a16="http://schemas.microsoft.com/office/drawing/2014/main" id="{9FA21050-F367-0464-70F4-33CE87908B78}"/>
                        </a:ext>
                      </a:extLst>
                    </pic:cNvPr>
                    <pic:cNvPicPr>
                      <a:picLocks noChangeAspect="1"/>
                    </pic:cNvPicPr>
                  </pic:nvPicPr>
                  <pic:blipFill>
                    <a:blip r:embed="rId13"/>
                    <a:stretch>
                      <a:fillRect/>
                    </a:stretch>
                  </pic:blipFill>
                  <pic:spPr>
                    <a:xfrm>
                      <a:off x="0" y="0"/>
                      <a:ext cx="5035356" cy="2816226"/>
                    </a:xfrm>
                    <a:prstGeom prst="rect">
                      <a:avLst/>
                    </a:prstGeom>
                  </pic:spPr>
                </pic:pic>
              </a:graphicData>
            </a:graphic>
          </wp:inline>
        </w:drawing>
      </w:r>
    </w:p>
    <w:p w14:paraId="7524299E" w14:textId="15B6D1AB" w:rsidR="004F29EA" w:rsidRDefault="004F29EA" w:rsidP="003712C9">
      <w:pPr>
        <w:pStyle w:val="Caption"/>
        <w:jc w:val="both"/>
      </w:pPr>
      <w:bookmarkStart w:id="8" w:name="_Ref127139048"/>
      <w:r>
        <w:t xml:space="preserve">Figure </w:t>
      </w:r>
      <w:r>
        <w:fldChar w:fldCharType="begin"/>
      </w:r>
      <w:r>
        <w:instrText xml:space="preserve"> SEQ Figure \* ARABIC </w:instrText>
      </w:r>
      <w:r>
        <w:fldChar w:fldCharType="separate"/>
      </w:r>
      <w:r w:rsidR="006E77EF">
        <w:rPr>
          <w:noProof/>
        </w:rPr>
        <w:t>3</w:t>
      </w:r>
      <w:r>
        <w:fldChar w:fldCharType="end"/>
      </w:r>
      <w:bookmarkEnd w:id="8"/>
      <w:r>
        <w:t xml:space="preserve">: </w:t>
      </w:r>
      <w:r w:rsidRPr="004753C9">
        <w:t>Illustration of NR resource pool configuration with its SLSS and LTE resource pool configuration with its SLSS. Both configurations together help in alleviating the misalignment of logical and physical time slots with respect to PSFCH slots. NR PSFCH p</w:t>
      </w:r>
      <w:r>
        <w:t xml:space="preserve">eriodicity is set to 4 and two SLSS slots exist 160 ms interval. </w:t>
      </w:r>
    </w:p>
    <w:p w14:paraId="41019BFB" w14:textId="3463D661" w:rsidR="00845E62" w:rsidRDefault="00845E62" w:rsidP="00845E62">
      <w:pPr>
        <w:rPr>
          <w:lang w:eastAsia="en-GB"/>
        </w:rPr>
      </w:pPr>
      <w:r>
        <w:rPr>
          <w:lang w:eastAsia="en-GB"/>
        </w:rPr>
        <w:t>Based on the above, we have the following observation and proposals:</w:t>
      </w:r>
    </w:p>
    <w:p w14:paraId="75C9B469" w14:textId="77777777" w:rsidR="00845E62" w:rsidRDefault="00845E62" w:rsidP="00845E62">
      <w:pPr>
        <w:pStyle w:val="Observation"/>
        <w:ind w:left="1701" w:hanging="1701"/>
      </w:pPr>
      <w:bookmarkStart w:id="9" w:name="_Toc127544613"/>
      <w:r>
        <w:t>In some cases, the mismatch between logical and physical slots can make a problem in detecting periodic PSFCH transmission and in some cases, there is none or minimum impact.</w:t>
      </w:r>
      <w:bookmarkEnd w:id="9"/>
    </w:p>
    <w:p w14:paraId="561B243E" w14:textId="77777777" w:rsidR="00845E62" w:rsidRPr="00547797" w:rsidRDefault="00845E62" w:rsidP="00845E62">
      <w:pPr>
        <w:pStyle w:val="Proposal"/>
      </w:pPr>
      <w:bookmarkStart w:id="10" w:name="_Toc127544618"/>
      <w:r>
        <w:t>The mismatch between logical and physical slots is avoided by using an appropriate (pre-)configuration for NR SL (resource pool, SLSS, etc.).</w:t>
      </w:r>
      <w:bookmarkEnd w:id="10"/>
    </w:p>
    <w:p w14:paraId="3243EAA5" w14:textId="5875A2D7" w:rsidR="004E7329" w:rsidRPr="006A1DD8" w:rsidRDefault="00845E62" w:rsidP="00F11456">
      <w:pPr>
        <w:pStyle w:val="Proposal"/>
      </w:pPr>
      <w:bookmarkStart w:id="11" w:name="_Toc127544619"/>
      <w:r>
        <w:t xml:space="preserve">In each PSFCH occasion, PSCCH/PSSCH RX UE transmits PSFCH </w:t>
      </w:r>
      <w:r w:rsidR="00277F39">
        <w:t xml:space="preserve">(equivalently, does not avoid </w:t>
      </w:r>
      <w:r w:rsidR="004E3D35">
        <w:t>the PSFCH transmissions</w:t>
      </w:r>
      <w:r w:rsidR="00277F39">
        <w:t xml:space="preserve">) </w:t>
      </w:r>
      <w:r>
        <w:t>only if there exists an alignment between logical and physical slots with respect to PSFCH slot.</w:t>
      </w:r>
      <w:bookmarkEnd w:id="11"/>
    </w:p>
    <w:p w14:paraId="3C436862" w14:textId="24B6C498" w:rsidR="003352AB" w:rsidRPr="007D4A96" w:rsidRDefault="008B25D5">
      <w:pPr>
        <w:jc w:val="both"/>
        <w:rPr>
          <w:rFonts w:eastAsia="MS Mincho" w:cs="Arial"/>
          <w:szCs w:val="24"/>
          <w:lang w:eastAsia="x-none"/>
        </w:rPr>
      </w:pPr>
      <w:r>
        <w:rPr>
          <w:lang w:eastAsia="x-none"/>
        </w:rPr>
        <w:t>There exists another</w:t>
      </w:r>
      <w:r w:rsidR="00EA165B">
        <w:rPr>
          <w:lang w:val="en-GB" w:eastAsia="x-none"/>
        </w:rPr>
        <w:t xml:space="preserve"> alternative </w:t>
      </w:r>
      <w:r w:rsidR="00140103">
        <w:rPr>
          <w:lang w:val="en-GB" w:eastAsia="x-none"/>
        </w:rPr>
        <w:t xml:space="preserve">that </w:t>
      </w:r>
      <w:r w:rsidR="00EA165B">
        <w:rPr>
          <w:lang w:val="en-GB" w:eastAsia="x-none"/>
        </w:rPr>
        <w:t xml:space="preserve">considers the periodic configuration of </w:t>
      </w:r>
      <w:r w:rsidR="00DA0C32">
        <w:rPr>
          <w:rFonts w:eastAsia="MS Mincho" w:cs="Arial"/>
          <w:szCs w:val="24"/>
          <w:lang w:eastAsia="x-none"/>
        </w:rPr>
        <w:t>PSFCH slots</w:t>
      </w:r>
      <w:r w:rsidR="00EA165B">
        <w:rPr>
          <w:rFonts w:eastAsia="MS Mincho" w:cs="Arial"/>
          <w:szCs w:val="24"/>
          <w:lang w:eastAsia="x-none"/>
        </w:rPr>
        <w:t xml:space="preserve">, i.e., similar to </w:t>
      </w:r>
      <w:r w:rsidR="00877003">
        <w:rPr>
          <w:rFonts w:eastAsia="MS Mincho" w:cs="Arial"/>
          <w:szCs w:val="24"/>
          <w:lang w:eastAsia="x-none"/>
        </w:rPr>
        <w:t>the</w:t>
      </w:r>
      <w:r w:rsidR="00EA165B">
        <w:rPr>
          <w:rFonts w:eastAsia="MS Mincho" w:cs="Arial"/>
          <w:szCs w:val="24"/>
          <w:lang w:eastAsia="x-none"/>
        </w:rPr>
        <w:t xml:space="preserve"> legacy NR SL configuration,</w:t>
      </w:r>
      <w:r w:rsidR="00DA0C32">
        <w:rPr>
          <w:rFonts w:eastAsia="MS Mincho" w:cs="Arial"/>
          <w:szCs w:val="24"/>
          <w:lang w:eastAsia="x-none"/>
        </w:rPr>
        <w:t xml:space="preserve"> and then relying on LTE SL sensing behavior to avoid transmitting on NR slots. As we discus</w:t>
      </w:r>
      <w:r w:rsidR="000E24F9">
        <w:rPr>
          <w:rFonts w:eastAsia="MS Mincho" w:cs="Arial"/>
          <w:szCs w:val="24"/>
          <w:lang w:eastAsia="x-none"/>
        </w:rPr>
        <w:t>s</w:t>
      </w:r>
      <w:r w:rsidR="00DA0C32">
        <w:rPr>
          <w:rFonts w:eastAsia="MS Mincho" w:cs="Arial"/>
          <w:szCs w:val="24"/>
          <w:lang w:eastAsia="x-none"/>
        </w:rPr>
        <w:t xml:space="preserve"> </w:t>
      </w:r>
      <w:r w:rsidR="00727F36">
        <w:rPr>
          <w:rFonts w:eastAsia="MS Mincho" w:cs="Arial"/>
          <w:szCs w:val="24"/>
          <w:lang w:eastAsia="x-none"/>
        </w:rPr>
        <w:t>later</w:t>
      </w:r>
      <w:r w:rsidR="00DA0C32">
        <w:rPr>
          <w:rFonts w:eastAsia="MS Mincho" w:cs="Arial"/>
          <w:szCs w:val="24"/>
          <w:lang w:eastAsia="x-none"/>
        </w:rPr>
        <w:t xml:space="preserve"> in this section, </w:t>
      </w:r>
      <w:r w:rsidR="000E24F9">
        <w:rPr>
          <w:rFonts w:eastAsia="MS Mincho" w:cs="Arial"/>
          <w:szCs w:val="24"/>
          <w:lang w:eastAsia="x-none"/>
        </w:rPr>
        <w:t xml:space="preserve">the </w:t>
      </w:r>
      <w:r w:rsidR="00DA0C32">
        <w:rPr>
          <w:rFonts w:eastAsia="MS Mincho" w:cs="Arial"/>
          <w:szCs w:val="24"/>
          <w:lang w:eastAsia="x-none"/>
        </w:rPr>
        <w:t>LTE SL UE</w:t>
      </w:r>
      <w:r w:rsidR="000E24F9">
        <w:rPr>
          <w:rFonts w:eastAsia="MS Mincho" w:cs="Arial"/>
          <w:szCs w:val="24"/>
          <w:lang w:eastAsia="x-none"/>
        </w:rPr>
        <w:t>s</w:t>
      </w:r>
      <w:r w:rsidR="00DA0C32">
        <w:rPr>
          <w:rFonts w:eastAsia="MS Mincho" w:cs="Arial"/>
          <w:szCs w:val="24"/>
          <w:lang w:eastAsia="x-none"/>
        </w:rPr>
        <w:t xml:space="preserve"> can avoid transmitting on resources that have high RSSI values</w:t>
      </w:r>
      <w:r w:rsidR="000E24F9">
        <w:rPr>
          <w:rFonts w:eastAsia="MS Mincho" w:cs="Arial"/>
          <w:szCs w:val="24"/>
          <w:lang w:eastAsia="x-none"/>
        </w:rPr>
        <w:t xml:space="preserve"> using energy detection mechanisms</w:t>
      </w:r>
      <w:r w:rsidR="00DA0C32">
        <w:rPr>
          <w:rFonts w:eastAsia="MS Mincho" w:cs="Arial"/>
          <w:szCs w:val="24"/>
          <w:lang w:eastAsia="x-none"/>
        </w:rPr>
        <w:t>. Thus, th</w:t>
      </w:r>
      <w:r w:rsidR="003922AF">
        <w:rPr>
          <w:rFonts w:eastAsia="MS Mincho" w:cs="Arial"/>
          <w:szCs w:val="24"/>
          <w:lang w:eastAsia="x-none"/>
        </w:rPr>
        <w:t xml:space="preserve">is </w:t>
      </w:r>
      <w:r w:rsidR="00DA0C32">
        <w:rPr>
          <w:rFonts w:eastAsia="MS Mincho" w:cs="Arial"/>
          <w:szCs w:val="24"/>
          <w:lang w:eastAsia="x-none"/>
        </w:rPr>
        <w:t>solution is preferred as it provides the benefit of having PSFCH transmission</w:t>
      </w:r>
      <w:r w:rsidR="000E24F9">
        <w:rPr>
          <w:rFonts w:eastAsia="MS Mincho" w:cs="Arial"/>
          <w:szCs w:val="24"/>
          <w:lang w:eastAsia="x-none"/>
        </w:rPr>
        <w:t xml:space="preserve"> which is one of the fundamental functionalities of NR SL</w:t>
      </w:r>
      <w:r w:rsidR="00DA0C32">
        <w:rPr>
          <w:rFonts w:eastAsia="MS Mincho" w:cs="Arial"/>
          <w:szCs w:val="24"/>
          <w:lang w:eastAsia="x-none"/>
        </w:rPr>
        <w:t>.</w:t>
      </w:r>
      <w:r w:rsidR="008844BD">
        <w:rPr>
          <w:rFonts w:eastAsia="MS Mincho" w:cs="Arial"/>
          <w:szCs w:val="24"/>
          <w:lang w:eastAsia="x-none"/>
        </w:rPr>
        <w:t xml:space="preserve"> Clearly, for the solution to be functional, there must be some NR slots without PSFCH resources too (i.e., PSFCH periodicity</w:t>
      </w:r>
      <w:r w:rsidR="00FE3ECD">
        <w:rPr>
          <w:rFonts w:eastAsia="MS Mincho" w:cs="Arial"/>
          <w:szCs w:val="24"/>
          <w:lang w:eastAsia="x-none"/>
        </w:rPr>
        <w:t xml:space="preserve"> 1 should not be used).</w:t>
      </w:r>
      <w:r w:rsidR="007D4A96">
        <w:rPr>
          <w:rFonts w:eastAsia="MS Mincho" w:cs="Arial"/>
          <w:szCs w:val="24"/>
          <w:lang w:eastAsia="x-none"/>
        </w:rPr>
        <w:t xml:space="preserve"> </w:t>
      </w:r>
      <w:r w:rsidR="00106D36">
        <w:rPr>
          <w:lang w:eastAsia="ja-JP"/>
        </w:rPr>
        <w:t>Having clarified these preliminary aspects</w:t>
      </w:r>
      <w:r w:rsidR="00EE1BF1">
        <w:rPr>
          <w:lang w:eastAsia="ja-JP"/>
        </w:rPr>
        <w:t xml:space="preserve">, we describe the different aspects </w:t>
      </w:r>
      <w:r w:rsidR="00A0472A">
        <w:rPr>
          <w:lang w:eastAsia="ja-JP"/>
        </w:rPr>
        <w:t xml:space="preserve">that are part of the solution according to the design principles in the preceding two proposals. </w:t>
      </w:r>
      <w:r w:rsidR="00E0107F">
        <w:rPr>
          <w:lang w:eastAsia="ja-JP"/>
        </w:rPr>
        <w:t>In this solution</w:t>
      </w:r>
      <w:r w:rsidR="00296D31" w:rsidRPr="00F45384">
        <w:rPr>
          <w:rFonts w:cs="Arial"/>
          <w:szCs w:val="20"/>
          <w:lang w:val="en-GB" w:eastAsia="ja-JP"/>
        </w:rPr>
        <w:t xml:space="preserve"> two overlapping pools are configured:</w:t>
      </w:r>
    </w:p>
    <w:p w14:paraId="23966ED7" w14:textId="2C4FBE78" w:rsidR="00296D31" w:rsidRPr="00F7224F" w:rsidRDefault="00296D31" w:rsidP="00A45730">
      <w:pPr>
        <w:pStyle w:val="ListParagraph"/>
        <w:numPr>
          <w:ilvl w:val="0"/>
          <w:numId w:val="19"/>
        </w:numPr>
        <w:jc w:val="both"/>
        <w:rPr>
          <w:rFonts w:ascii="Arial" w:hAnsi="Arial" w:cs="Arial"/>
          <w:szCs w:val="20"/>
          <w:lang w:val="en-GB" w:eastAsia="ja-JP"/>
        </w:rPr>
      </w:pPr>
      <w:r w:rsidRPr="00085DBB">
        <w:rPr>
          <w:rFonts w:ascii="Arial" w:hAnsi="Arial" w:cs="Arial"/>
          <w:sz w:val="20"/>
          <w:szCs w:val="20"/>
          <w:lang w:val="en-GB" w:eastAsia="ja-JP"/>
        </w:rPr>
        <w:t>From an LTE perspective, all resources (in time/frequency) are configured for LTE transmissions</w:t>
      </w:r>
      <w:r w:rsidR="008E7E82" w:rsidRPr="00085DBB">
        <w:rPr>
          <w:rFonts w:ascii="Arial" w:hAnsi="Arial" w:cs="Arial"/>
          <w:sz w:val="20"/>
          <w:szCs w:val="20"/>
          <w:lang w:val="en-GB" w:eastAsia="ja-JP"/>
        </w:rPr>
        <w:t>.</w:t>
      </w:r>
    </w:p>
    <w:p w14:paraId="61280FAE" w14:textId="2716AF4C" w:rsidR="003352AB" w:rsidRPr="00085DBB" w:rsidRDefault="00296D31" w:rsidP="00A45730">
      <w:pPr>
        <w:pStyle w:val="ListParagraph"/>
        <w:numPr>
          <w:ilvl w:val="0"/>
          <w:numId w:val="19"/>
        </w:numPr>
        <w:jc w:val="both"/>
        <w:rPr>
          <w:rFonts w:ascii="Arial" w:hAnsi="Arial" w:cs="Arial"/>
          <w:sz w:val="20"/>
          <w:szCs w:val="20"/>
          <w:lang w:val="en-GB" w:eastAsia="ja-JP"/>
        </w:rPr>
      </w:pPr>
      <w:r w:rsidRPr="00085DBB">
        <w:rPr>
          <w:rFonts w:ascii="Arial" w:hAnsi="Arial" w:cs="Arial"/>
          <w:sz w:val="20"/>
          <w:szCs w:val="20"/>
          <w:lang w:val="en-GB" w:eastAsia="ja-JP"/>
        </w:rPr>
        <w:t>From an NR perspective, all resources</w:t>
      </w:r>
      <w:r w:rsidR="002C0ABD" w:rsidRPr="00085DBB">
        <w:rPr>
          <w:rFonts w:ascii="Arial" w:hAnsi="Arial" w:cs="Arial"/>
          <w:sz w:val="20"/>
          <w:szCs w:val="20"/>
          <w:lang w:val="en-GB" w:eastAsia="ja-JP"/>
        </w:rPr>
        <w:t xml:space="preserve"> (in tim</w:t>
      </w:r>
      <w:r w:rsidR="008E7E82" w:rsidRPr="00085DBB">
        <w:rPr>
          <w:rFonts w:ascii="Arial" w:hAnsi="Arial" w:cs="Arial"/>
          <w:sz w:val="20"/>
          <w:szCs w:val="20"/>
          <w:lang w:val="en-GB" w:eastAsia="ja-JP"/>
        </w:rPr>
        <w:t>e/frequency) are configured for NR transmissions.</w:t>
      </w:r>
    </w:p>
    <w:p w14:paraId="02698832" w14:textId="24085188" w:rsidR="00AE3028" w:rsidRPr="00085DBB" w:rsidRDefault="00525934" w:rsidP="00AE3028">
      <w:pPr>
        <w:spacing w:before="240"/>
        <w:jc w:val="both"/>
        <w:rPr>
          <w:rFonts w:cs="Arial"/>
          <w:szCs w:val="20"/>
          <w:lang w:val="en-GB" w:eastAsia="ja-JP"/>
        </w:rPr>
      </w:pPr>
      <w:r w:rsidRPr="008518F4">
        <w:rPr>
          <w:rFonts w:cs="Arial"/>
          <w:szCs w:val="20"/>
          <w:lang w:val="en-GB" w:eastAsia="ja-JP"/>
        </w:rPr>
        <w:t>F</w:t>
      </w:r>
      <w:r w:rsidRPr="00EB4634">
        <w:rPr>
          <w:rFonts w:cs="Arial"/>
          <w:szCs w:val="20"/>
          <w:lang w:val="en-GB" w:eastAsia="ja-JP"/>
        </w:rPr>
        <w:t>or Mode</w:t>
      </w:r>
      <w:r w:rsidR="006510CD">
        <w:rPr>
          <w:rFonts w:cs="Arial"/>
          <w:szCs w:val="20"/>
          <w:lang w:val="en-GB" w:eastAsia="ja-JP"/>
        </w:rPr>
        <w:t xml:space="preserve"> </w:t>
      </w:r>
      <w:r w:rsidRPr="00EB4634">
        <w:rPr>
          <w:rFonts w:cs="Arial"/>
          <w:szCs w:val="20"/>
          <w:lang w:val="en-GB" w:eastAsia="ja-JP"/>
        </w:rPr>
        <w:t xml:space="preserve">4 </w:t>
      </w:r>
      <w:r w:rsidR="00D420E9">
        <w:rPr>
          <w:rFonts w:cs="Arial"/>
          <w:szCs w:val="20"/>
          <w:lang w:val="en-GB" w:eastAsia="ja-JP"/>
        </w:rPr>
        <w:t>resource allocation</w:t>
      </w:r>
      <w:r w:rsidR="006510CD">
        <w:rPr>
          <w:rFonts w:cs="Arial"/>
          <w:szCs w:val="20"/>
          <w:lang w:val="en-GB" w:eastAsia="ja-JP"/>
        </w:rPr>
        <w:t xml:space="preserve"> in LTE</w:t>
      </w:r>
      <w:r w:rsidRPr="00EB4634">
        <w:rPr>
          <w:rFonts w:cs="Arial"/>
          <w:szCs w:val="20"/>
          <w:lang w:val="en-GB" w:eastAsia="ja-JP"/>
        </w:rPr>
        <w:t xml:space="preserve">, </w:t>
      </w:r>
      <w:r w:rsidR="00D06ECB" w:rsidRPr="00085DBB">
        <w:rPr>
          <w:rFonts w:cs="Arial"/>
          <w:szCs w:val="20"/>
          <w:lang w:val="en-GB" w:eastAsia="ja-JP"/>
        </w:rPr>
        <w:t>t</w:t>
      </w:r>
      <w:r w:rsidR="00AE3028" w:rsidRPr="00085DBB">
        <w:rPr>
          <w:rFonts w:cs="Arial"/>
          <w:szCs w:val="20"/>
          <w:lang w:val="en-GB" w:eastAsia="ja-JP"/>
        </w:rPr>
        <w:t xml:space="preserve">he </w:t>
      </w:r>
      <w:r w:rsidR="009B3E04" w:rsidRPr="00085DBB">
        <w:rPr>
          <w:rFonts w:cs="Arial"/>
          <w:szCs w:val="20"/>
          <w:lang w:val="en-GB" w:eastAsia="ja-JP"/>
        </w:rPr>
        <w:t>behaviour</w:t>
      </w:r>
      <w:r w:rsidR="00AE3028" w:rsidRPr="00085DBB">
        <w:rPr>
          <w:rFonts w:cs="Arial"/>
          <w:szCs w:val="20"/>
          <w:lang w:val="en-GB" w:eastAsia="ja-JP"/>
        </w:rPr>
        <w:t xml:space="preserve"> of LTE UEs is the one specified in Rel-14/15</w:t>
      </w:r>
      <w:r w:rsidR="00B46A8F" w:rsidRPr="00085DBB">
        <w:rPr>
          <w:rFonts w:cs="Arial"/>
          <w:szCs w:val="20"/>
          <w:lang w:val="en-GB" w:eastAsia="ja-JP"/>
        </w:rPr>
        <w:t xml:space="preserve">. For typical LTE </w:t>
      </w:r>
      <w:r w:rsidR="001C4DB0" w:rsidRPr="00085DBB">
        <w:rPr>
          <w:rFonts w:cs="Arial"/>
          <w:szCs w:val="20"/>
          <w:lang w:val="en-GB" w:eastAsia="ja-JP"/>
        </w:rPr>
        <w:t>transmissions (i.e., periodic</w:t>
      </w:r>
      <w:r w:rsidR="00C3466D" w:rsidRPr="00085DBB">
        <w:rPr>
          <w:rFonts w:cs="Arial"/>
          <w:szCs w:val="20"/>
          <w:lang w:val="en-GB" w:eastAsia="ja-JP"/>
        </w:rPr>
        <w:t xml:space="preserve"> at intervals of 100 ms or more), t</w:t>
      </w:r>
      <w:r w:rsidR="008B6E9C">
        <w:rPr>
          <w:rFonts w:cs="Arial"/>
          <w:szCs w:val="20"/>
          <w:lang w:val="en-GB" w:eastAsia="ja-JP"/>
        </w:rPr>
        <w:t xml:space="preserve">he essence of the </w:t>
      </w:r>
      <w:r w:rsidR="00602C2B">
        <w:rPr>
          <w:rFonts w:cs="Arial"/>
          <w:szCs w:val="20"/>
          <w:lang w:val="en-GB" w:eastAsia="ja-JP"/>
        </w:rPr>
        <w:t>se</w:t>
      </w:r>
      <w:r w:rsidR="006944BC">
        <w:rPr>
          <w:rFonts w:cs="Arial"/>
          <w:szCs w:val="20"/>
          <w:lang w:val="en-GB" w:eastAsia="ja-JP"/>
        </w:rPr>
        <w:t>nsing procedure consists of</w:t>
      </w:r>
      <w:r w:rsidR="00D06ECB" w:rsidRPr="00085DBB">
        <w:rPr>
          <w:rFonts w:cs="Arial"/>
          <w:szCs w:val="20"/>
          <w:lang w:val="en-GB" w:eastAsia="ja-JP"/>
        </w:rPr>
        <w:t>:</w:t>
      </w:r>
    </w:p>
    <w:p w14:paraId="5B5C8344" w14:textId="7A7FC27D" w:rsidR="00D06ECB" w:rsidRPr="00130CBE" w:rsidRDefault="003E7654" w:rsidP="00A45730">
      <w:pPr>
        <w:pStyle w:val="ListParagraph"/>
        <w:numPr>
          <w:ilvl w:val="0"/>
          <w:numId w:val="20"/>
        </w:numPr>
        <w:jc w:val="both"/>
        <w:rPr>
          <w:rFonts w:ascii="Arial" w:hAnsi="Arial" w:cs="Arial"/>
          <w:sz w:val="20"/>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SCI detection.</w:t>
      </w:r>
      <w:r>
        <w:rPr>
          <w:rFonts w:ascii="Arial" w:hAnsi="Arial" w:cs="Arial"/>
          <w:sz w:val="20"/>
          <w:szCs w:val="20"/>
          <w:lang w:val="en-GB" w:eastAsia="ja-JP"/>
        </w:rPr>
        <w:t xml:space="preserve"> </w:t>
      </w:r>
      <w:r w:rsidR="00D06ECB" w:rsidRPr="00130CBE">
        <w:rPr>
          <w:rFonts w:ascii="Arial" w:hAnsi="Arial" w:cs="Arial"/>
          <w:sz w:val="20"/>
          <w:szCs w:val="20"/>
          <w:lang w:val="en-GB" w:eastAsia="ja-JP"/>
        </w:rPr>
        <w:t>Detecting SCI (from LTE transmissions)</w:t>
      </w:r>
      <w:r w:rsidR="00F04E07" w:rsidRPr="00130CBE">
        <w:rPr>
          <w:rFonts w:ascii="Arial" w:hAnsi="Arial" w:cs="Arial"/>
          <w:sz w:val="20"/>
          <w:szCs w:val="20"/>
          <w:lang w:val="en-GB" w:eastAsia="ja-JP"/>
        </w:rPr>
        <w:t>, performing associated PSSCH-RSRP measurements</w:t>
      </w:r>
      <w:r w:rsidR="00426586" w:rsidRPr="00130CBE">
        <w:rPr>
          <w:rFonts w:ascii="Arial" w:hAnsi="Arial" w:cs="Arial"/>
          <w:sz w:val="20"/>
          <w:szCs w:val="20"/>
          <w:lang w:val="en-GB" w:eastAsia="ja-JP"/>
        </w:rPr>
        <w:t xml:space="preserve"> and excluding</w:t>
      </w:r>
      <w:r w:rsidR="00F241F7" w:rsidRPr="00130CBE">
        <w:rPr>
          <w:rFonts w:ascii="Arial" w:hAnsi="Arial" w:cs="Arial"/>
          <w:sz w:val="20"/>
          <w:szCs w:val="20"/>
          <w:lang w:val="en-GB" w:eastAsia="ja-JP"/>
        </w:rPr>
        <w:t xml:space="preserve"> reserved resources</w:t>
      </w:r>
      <w:r w:rsidR="00A5315A" w:rsidRPr="00130CBE">
        <w:rPr>
          <w:rFonts w:ascii="Arial" w:hAnsi="Arial" w:cs="Arial"/>
          <w:sz w:val="20"/>
          <w:szCs w:val="20"/>
          <w:lang w:val="en-GB" w:eastAsia="ja-JP"/>
        </w:rPr>
        <w:t xml:space="preserve"> (cf. </w:t>
      </w:r>
      <w:r w:rsidR="00A5315A" w:rsidRPr="008A6B97">
        <w:rPr>
          <w:rFonts w:ascii="Arial" w:hAnsi="Arial" w:cs="Arial"/>
          <w:sz w:val="20"/>
          <w:szCs w:val="20"/>
          <w:lang w:val="en-GB" w:eastAsia="ja-JP"/>
        </w:rPr>
        <w:t>Step 6 in</w:t>
      </w:r>
      <w:r w:rsidR="004B1149" w:rsidRPr="008A6B97">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p>
    <w:p w14:paraId="0357F989" w14:textId="3020E198" w:rsidR="00A41CBC" w:rsidRPr="008A6B97" w:rsidRDefault="003E7654" w:rsidP="00A45730">
      <w:pPr>
        <w:pStyle w:val="ListParagraph"/>
        <w:numPr>
          <w:ilvl w:val="0"/>
          <w:numId w:val="20"/>
        </w:numPr>
        <w:jc w:val="both"/>
        <w:rPr>
          <w:rFonts w:ascii="Arial" w:hAnsi="Arial" w:cs="Arial"/>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RSSI averages</w:t>
      </w:r>
      <w:r>
        <w:rPr>
          <w:rFonts w:ascii="Arial" w:hAnsi="Arial" w:cs="Arial"/>
          <w:sz w:val="20"/>
          <w:szCs w:val="20"/>
          <w:lang w:val="en-GB" w:eastAsia="ja-JP"/>
        </w:rPr>
        <w:t xml:space="preserve">. </w:t>
      </w:r>
      <w:r w:rsidR="000B7F51" w:rsidRPr="00130CBE">
        <w:rPr>
          <w:rFonts w:ascii="Arial" w:hAnsi="Arial" w:cs="Arial"/>
          <w:sz w:val="20"/>
          <w:szCs w:val="20"/>
          <w:lang w:val="en-GB" w:eastAsia="ja-JP"/>
        </w:rPr>
        <w:t xml:space="preserve">Ranking the remaining </w:t>
      </w:r>
      <w:r w:rsidR="009F16C7" w:rsidRPr="00130CBE">
        <w:rPr>
          <w:rFonts w:ascii="Arial" w:hAnsi="Arial" w:cs="Arial"/>
          <w:sz w:val="20"/>
          <w:szCs w:val="20"/>
          <w:lang w:val="en-GB" w:eastAsia="ja-JP"/>
        </w:rPr>
        <w:t xml:space="preserve">resources in terms of the </w:t>
      </w:r>
      <w:r w:rsidR="00F36C31" w:rsidRPr="00130CBE">
        <w:rPr>
          <w:rFonts w:ascii="Arial" w:hAnsi="Arial" w:cs="Arial"/>
          <w:sz w:val="20"/>
          <w:szCs w:val="20"/>
          <w:lang w:val="en-GB" w:eastAsia="ja-JP"/>
        </w:rPr>
        <w:t xml:space="preserve">averaged </w:t>
      </w:r>
      <w:r w:rsidR="009F16C7" w:rsidRPr="00130CBE">
        <w:rPr>
          <w:rFonts w:ascii="Arial" w:hAnsi="Arial" w:cs="Arial"/>
          <w:sz w:val="20"/>
          <w:szCs w:val="20"/>
          <w:lang w:val="en-GB" w:eastAsia="ja-JP"/>
        </w:rPr>
        <w:t>S-RSSI measurement</w:t>
      </w:r>
      <w:r w:rsidR="00F36C31" w:rsidRPr="00130CBE">
        <w:rPr>
          <w:rFonts w:ascii="Arial" w:hAnsi="Arial" w:cs="Arial"/>
          <w:sz w:val="20"/>
          <w:szCs w:val="20"/>
          <w:lang w:val="en-GB" w:eastAsia="ja-JP"/>
        </w:rPr>
        <w:t>s</w:t>
      </w:r>
      <w:r w:rsidR="00AC42F7" w:rsidRPr="00130CBE">
        <w:rPr>
          <w:rFonts w:ascii="Arial" w:hAnsi="Arial" w:cs="Arial"/>
          <w:sz w:val="20"/>
          <w:szCs w:val="20"/>
          <w:lang w:val="en-GB" w:eastAsia="ja-JP"/>
        </w:rPr>
        <w:t xml:space="preserve"> in subframes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t</m:t>
            </m:r>
          </m:e>
          <m:sub>
            <m:r>
              <w:rPr>
                <w:rFonts w:ascii="Cambria Math" w:hAnsi="Cambria Math" w:cs="Arial"/>
                <w:sz w:val="20"/>
                <w:szCs w:val="20"/>
                <w:lang w:val="en-GB" w:eastAsia="ja-JP"/>
              </w:rPr>
              <m:t>y-j*</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sub>
          <m:sup>
            <m:r>
              <w:rPr>
                <w:rFonts w:ascii="Cambria Math" w:hAnsi="Cambria Math" w:cs="Arial"/>
                <w:sz w:val="20"/>
                <w:szCs w:val="20"/>
                <w:lang w:val="en-GB" w:eastAsia="ja-JP"/>
              </w:rPr>
              <m:t>SL</m:t>
            </m:r>
          </m:sup>
        </m:sSubSup>
      </m:oMath>
      <w:r w:rsidR="008C2D76" w:rsidRPr="00130CBE">
        <w:rPr>
          <w:rFonts w:ascii="Arial" w:hAnsi="Arial" w:cs="Arial"/>
          <w:sz w:val="20"/>
          <w:szCs w:val="20"/>
          <w:lang w:val="en-GB" w:eastAsia="ja-JP"/>
        </w:rPr>
        <w:t xml:space="preserve"> for </w:t>
      </w:r>
      <m:oMath>
        <m:r>
          <w:rPr>
            <w:rFonts w:ascii="Cambria Math" w:hAnsi="Cambria Math" w:cs="Arial"/>
            <w:sz w:val="20"/>
            <w:szCs w:val="20"/>
            <w:lang w:val="en-GB" w:eastAsia="ja-JP"/>
          </w:rPr>
          <m:t>j∈</m:t>
        </m:r>
        <m:d>
          <m:dPr>
            <m:begChr m:val="{"/>
            <m:endChr m:val="}"/>
            <m:ctrlPr>
              <w:rPr>
                <w:rFonts w:ascii="Cambria Math" w:hAnsi="Cambria Math" w:cs="Arial"/>
                <w:i/>
                <w:sz w:val="20"/>
                <w:szCs w:val="20"/>
                <w:lang w:val="en-GB" w:eastAsia="ja-JP"/>
              </w:rPr>
            </m:ctrlPr>
          </m:dPr>
          <m:e>
            <m:r>
              <w:rPr>
                <w:rFonts w:ascii="Cambria Math" w:hAnsi="Cambria Math" w:cs="Arial"/>
                <w:sz w:val="20"/>
                <w:szCs w:val="20"/>
                <w:lang w:val="en-GB" w:eastAsia="ja-JP"/>
              </w:rPr>
              <m:t>1,…,10</m:t>
            </m:r>
          </m:e>
        </m:d>
      </m:oMath>
      <w:r w:rsidR="007805CF" w:rsidRPr="00130CBE">
        <w:rPr>
          <w:rFonts w:ascii="Arial" w:hAnsi="Arial" w:cs="Arial"/>
          <w:sz w:val="20"/>
          <w:szCs w:val="20"/>
          <w:lang w:val="en-GB" w:eastAsia="ja-JP"/>
        </w:rPr>
        <w:t xml:space="preserve"> </w:t>
      </w:r>
      <w:r w:rsidR="00FD10FA" w:rsidRPr="00130CBE">
        <w:rPr>
          <w:rFonts w:ascii="Arial" w:hAnsi="Arial" w:cs="Arial"/>
          <w:sz w:val="20"/>
          <w:szCs w:val="20"/>
          <w:lang w:val="en-GB" w:eastAsia="ja-JP"/>
        </w:rPr>
        <w:t xml:space="preserve">(cf. </w:t>
      </w:r>
      <w:r w:rsidR="00FD10FA" w:rsidRPr="005212BF">
        <w:rPr>
          <w:rFonts w:ascii="Arial" w:hAnsi="Arial" w:cs="Arial"/>
          <w:sz w:val="20"/>
          <w:szCs w:val="20"/>
          <w:lang w:val="en-GB" w:eastAsia="ja-JP"/>
        </w:rPr>
        <w:t>Step 8 in</w:t>
      </w:r>
      <w:r w:rsidR="004B1149" w:rsidRPr="005212BF">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r w:rsidR="00FD10FA" w:rsidRPr="00130CBE">
        <w:rPr>
          <w:rFonts w:ascii="Arial" w:hAnsi="Arial" w:cs="Arial"/>
          <w:sz w:val="20"/>
          <w:szCs w:val="20"/>
          <w:lang w:val="en-GB" w:eastAsia="ja-JP"/>
        </w:rPr>
        <w:t xml:space="preserve"> </w:t>
      </w:r>
      <w:r w:rsidR="007805CF" w:rsidRPr="00130CBE">
        <w:rPr>
          <w:rFonts w:ascii="Arial" w:hAnsi="Arial" w:cs="Arial"/>
          <w:sz w:val="20"/>
          <w:szCs w:val="20"/>
          <w:lang w:val="en-GB" w:eastAsia="ja-JP"/>
        </w:rPr>
        <w:t>and keeping only the 20% of resources with lowest average</w:t>
      </w:r>
      <w:r w:rsidR="001D6295" w:rsidRPr="00130CBE">
        <w:rPr>
          <w:rFonts w:ascii="Arial" w:hAnsi="Arial" w:cs="Arial"/>
          <w:sz w:val="20"/>
          <w:szCs w:val="20"/>
          <w:lang w:val="en-GB" w:eastAsia="ja-JP"/>
        </w:rPr>
        <w:t>d S-RSSI values</w:t>
      </w:r>
      <w:r w:rsidR="006B63AF" w:rsidRPr="00130CBE">
        <w:rPr>
          <w:rFonts w:ascii="Arial" w:hAnsi="Arial" w:cs="Arial"/>
          <w:sz w:val="20"/>
          <w:szCs w:val="20"/>
          <w:lang w:val="en-GB" w:eastAsia="ja-JP"/>
        </w:rPr>
        <w:t xml:space="preserve"> (i.e., discarding </w:t>
      </w:r>
      <w:r w:rsidR="00B46A8F" w:rsidRPr="00130CBE">
        <w:rPr>
          <w:rFonts w:ascii="Arial" w:hAnsi="Arial" w:cs="Arial"/>
          <w:sz w:val="20"/>
          <w:szCs w:val="20"/>
          <w:lang w:val="en-GB" w:eastAsia="ja-JP"/>
        </w:rPr>
        <w:t>th</w:t>
      </w:r>
      <w:r w:rsidR="00C3466D" w:rsidRPr="00130CBE">
        <w:rPr>
          <w:rFonts w:ascii="Arial" w:hAnsi="Arial" w:cs="Arial"/>
          <w:sz w:val="20"/>
          <w:szCs w:val="20"/>
          <w:lang w:val="en-GB" w:eastAsia="ja-JP"/>
        </w:rPr>
        <w:t xml:space="preserve">e resources with </w:t>
      </w:r>
      <w:r w:rsidR="0066491A" w:rsidRPr="00130CBE">
        <w:rPr>
          <w:rFonts w:ascii="Arial" w:hAnsi="Arial" w:cs="Arial"/>
          <w:sz w:val="20"/>
          <w:szCs w:val="20"/>
          <w:lang w:val="en-GB" w:eastAsia="ja-JP"/>
        </w:rPr>
        <w:t xml:space="preserve">highest </w:t>
      </w:r>
      <w:r w:rsidR="0029747B" w:rsidRPr="00130CBE">
        <w:rPr>
          <w:rFonts w:ascii="Arial" w:hAnsi="Arial" w:cs="Arial"/>
          <w:sz w:val="20"/>
          <w:szCs w:val="20"/>
          <w:lang w:val="en-GB" w:eastAsia="ja-JP"/>
        </w:rPr>
        <w:t>S-RSSI averages</w:t>
      </w:r>
      <w:r w:rsidR="00FD10FA" w:rsidRPr="00130CBE">
        <w:rPr>
          <w:rFonts w:ascii="Arial" w:hAnsi="Arial" w:cs="Arial"/>
          <w:sz w:val="20"/>
          <w:szCs w:val="20"/>
          <w:lang w:val="en-GB" w:eastAsia="ja-JP"/>
        </w:rPr>
        <w:t xml:space="preserve">, cf. </w:t>
      </w:r>
      <w:r w:rsidR="00FD10FA" w:rsidRPr="007A6EBA">
        <w:rPr>
          <w:rFonts w:ascii="Arial" w:hAnsi="Arial" w:cs="Arial"/>
          <w:sz w:val="20"/>
          <w:szCs w:val="20"/>
          <w:lang w:val="en-GB" w:eastAsia="ja-JP"/>
        </w:rPr>
        <w:t xml:space="preserve">Step </w:t>
      </w:r>
      <w:r w:rsidR="004870D5" w:rsidRPr="007A6EBA">
        <w:rPr>
          <w:rFonts w:ascii="Arial" w:hAnsi="Arial" w:cs="Arial"/>
          <w:sz w:val="20"/>
          <w:szCs w:val="20"/>
          <w:lang w:val="en-GB" w:eastAsia="ja-JP"/>
        </w:rPr>
        <w:t>9</w:t>
      </w:r>
      <w:r w:rsidR="00FD10FA" w:rsidRPr="008A6B97">
        <w:rPr>
          <w:rFonts w:ascii="Arial" w:hAnsi="Arial" w:cs="Arial"/>
          <w:sz w:val="20"/>
          <w:szCs w:val="20"/>
          <w:lang w:val="en-GB" w:eastAsia="ja-JP"/>
        </w:rPr>
        <w:t xml:space="preserve"> in</w:t>
      </w:r>
      <w:r w:rsidR="004B1149" w:rsidRPr="008A6B97">
        <w:rPr>
          <w:rFonts w:ascii="Arial" w:hAnsi="Arial" w:cs="Arial"/>
          <w:sz w:val="20"/>
          <w:szCs w:val="20"/>
          <w:lang w:val="en-GB" w:eastAsia="ja-JP"/>
        </w:rPr>
        <w:t xml:space="preserve"> Table 2</w:t>
      </w:r>
      <w:r w:rsidR="00642C2A" w:rsidRPr="005212BF">
        <w:rPr>
          <w:rFonts w:ascii="Arial" w:hAnsi="Arial" w:cs="Arial"/>
          <w:sz w:val="20"/>
          <w:szCs w:val="20"/>
          <w:lang w:val="en-GB" w:eastAsia="ja-JP"/>
        </w:rPr>
        <w:t>)</w:t>
      </w:r>
      <w:r w:rsidR="00A5315A" w:rsidRPr="005212BF">
        <w:rPr>
          <w:rFonts w:ascii="Arial" w:hAnsi="Arial" w:cs="Arial"/>
          <w:sz w:val="20"/>
          <w:szCs w:val="20"/>
          <w:lang w:val="en-GB" w:eastAsia="ja-JP"/>
        </w:rPr>
        <w:t>.</w:t>
      </w:r>
    </w:p>
    <w:p w14:paraId="4351702E" w14:textId="7FCDBB90" w:rsidR="00711B29" w:rsidRPr="003A4715" w:rsidRDefault="00B92246" w:rsidP="008D65CD">
      <w:pPr>
        <w:spacing w:before="240"/>
        <w:jc w:val="both"/>
        <w:rPr>
          <w:rFonts w:cs="Arial"/>
          <w:szCs w:val="20"/>
          <w:lang w:val="en-GB" w:eastAsia="ja-JP"/>
        </w:rPr>
      </w:pPr>
      <w:r w:rsidRPr="005212BF">
        <w:rPr>
          <w:rFonts w:cs="Arial"/>
          <w:lang w:val="en-GB" w:eastAsia="ja-JP"/>
        </w:rPr>
        <w:lastRenderedPageBreak/>
        <w:t xml:space="preserve">The </w:t>
      </w:r>
      <w:r w:rsidRPr="00C13897">
        <w:rPr>
          <w:rFonts w:cs="Arial"/>
          <w:szCs w:val="20"/>
          <w:lang w:val="en-GB" w:eastAsia="ja-JP"/>
        </w:rPr>
        <w:t xml:space="preserve">original intention </w:t>
      </w:r>
      <w:r w:rsidR="008D65CD" w:rsidRPr="00EB4634">
        <w:rPr>
          <w:rFonts w:cs="Arial"/>
          <w:szCs w:val="20"/>
          <w:lang w:val="en-GB" w:eastAsia="ja-JP"/>
        </w:rPr>
        <w:t xml:space="preserve">of </w:t>
      </w:r>
      <w:r w:rsidR="0071399A" w:rsidRPr="00EB4634">
        <w:rPr>
          <w:rFonts w:cs="Arial"/>
          <w:szCs w:val="20"/>
          <w:lang w:val="en-GB" w:eastAsia="ja-JP"/>
        </w:rPr>
        <w:t>these</w:t>
      </w:r>
      <w:r w:rsidR="00F25A31" w:rsidRPr="00F443EC">
        <w:rPr>
          <w:rFonts w:cs="Arial"/>
          <w:szCs w:val="20"/>
          <w:lang w:val="en-GB" w:eastAsia="ja-JP"/>
        </w:rPr>
        <w:t xml:space="preserve"> two </w:t>
      </w:r>
      <w:r w:rsidR="00CF5522" w:rsidRPr="008601A9">
        <w:rPr>
          <w:rFonts w:cs="Arial"/>
          <w:szCs w:val="20"/>
          <w:lang w:val="en-GB" w:eastAsia="ja-JP"/>
        </w:rPr>
        <w:t>operations was to protect against</w:t>
      </w:r>
      <w:r w:rsidR="003A4715">
        <w:rPr>
          <w:rFonts w:cs="Arial"/>
          <w:szCs w:val="20"/>
          <w:lang w:val="en-GB" w:eastAsia="ja-JP"/>
        </w:rPr>
        <w:t xml:space="preserve"> collisions with</w:t>
      </w:r>
      <w:r w:rsidR="00CF5522" w:rsidRPr="008601A9">
        <w:rPr>
          <w:rFonts w:cs="Arial"/>
          <w:szCs w:val="20"/>
          <w:lang w:val="en-GB" w:eastAsia="ja-JP"/>
        </w:rPr>
        <w:t xml:space="preserve"> other LTE transmissions. Clearl</w:t>
      </w:r>
      <w:r w:rsidR="00EE6460" w:rsidRPr="00AF7C00">
        <w:rPr>
          <w:rFonts w:cs="Arial"/>
          <w:szCs w:val="20"/>
          <w:lang w:val="en-GB" w:eastAsia="ja-JP"/>
        </w:rPr>
        <w:t>y</w:t>
      </w:r>
      <w:r w:rsidR="00AB370F" w:rsidRPr="00AF7C00">
        <w:rPr>
          <w:rFonts w:cs="Arial"/>
          <w:szCs w:val="20"/>
          <w:lang w:val="en-GB" w:eastAsia="ja-JP"/>
        </w:rPr>
        <w:t xml:space="preserve">, </w:t>
      </w:r>
      <w:r w:rsidR="003E7654" w:rsidRPr="00F23499">
        <w:rPr>
          <w:rFonts w:cs="Arial"/>
          <w:szCs w:val="20"/>
          <w:lang w:val="en-GB" w:eastAsia="ja-JP"/>
        </w:rPr>
        <w:t xml:space="preserve">resource exclusion based on </w:t>
      </w:r>
      <w:r w:rsidR="00AB370F" w:rsidRPr="00F23499">
        <w:rPr>
          <w:rFonts w:cs="Arial"/>
          <w:szCs w:val="20"/>
          <w:lang w:val="en-GB" w:eastAsia="ja-JP"/>
        </w:rPr>
        <w:t>SCI detec</w:t>
      </w:r>
      <w:r w:rsidR="00AB370F" w:rsidRPr="00F45384">
        <w:rPr>
          <w:rFonts w:cs="Arial"/>
          <w:szCs w:val="20"/>
          <w:lang w:val="en-GB" w:eastAsia="ja-JP"/>
        </w:rPr>
        <w:t xml:space="preserve">tion cannot </w:t>
      </w:r>
      <w:r w:rsidR="00F27D2B" w:rsidRPr="00F45384">
        <w:rPr>
          <w:rFonts w:cs="Arial"/>
          <w:szCs w:val="20"/>
          <w:lang w:val="en-GB" w:eastAsia="ja-JP"/>
        </w:rPr>
        <w:t xml:space="preserve">protect against </w:t>
      </w:r>
      <w:r w:rsidR="007D77DA" w:rsidRPr="00F45384">
        <w:rPr>
          <w:rFonts w:cs="Arial"/>
          <w:szCs w:val="20"/>
          <w:lang w:val="en-GB" w:eastAsia="ja-JP"/>
        </w:rPr>
        <w:t>NR transmissions</w:t>
      </w:r>
      <w:r w:rsidR="00881D4F">
        <w:rPr>
          <w:rFonts w:cs="Arial"/>
          <w:szCs w:val="20"/>
          <w:lang w:val="en-GB" w:eastAsia="ja-JP"/>
        </w:rPr>
        <w:t xml:space="preserve"> as</w:t>
      </w:r>
      <w:r w:rsidR="007D77DA" w:rsidRPr="00F45384">
        <w:rPr>
          <w:rFonts w:cs="Arial"/>
          <w:szCs w:val="20"/>
          <w:lang w:val="en-GB" w:eastAsia="ja-JP"/>
        </w:rPr>
        <w:t xml:space="preserve"> they use a completely different SCI format.</w:t>
      </w:r>
      <w:r w:rsidR="00751AEC" w:rsidRPr="00D21F59">
        <w:rPr>
          <w:rFonts w:cs="Arial"/>
          <w:szCs w:val="20"/>
          <w:lang w:val="en-GB" w:eastAsia="ja-JP"/>
        </w:rPr>
        <w:t xml:space="preserve"> However,</w:t>
      </w:r>
      <w:r w:rsidR="003E7654" w:rsidRPr="00D21F59">
        <w:rPr>
          <w:rFonts w:cs="Arial"/>
          <w:szCs w:val="20"/>
          <w:lang w:val="en-GB" w:eastAsia="ja-JP"/>
        </w:rPr>
        <w:t xml:space="preserve"> resource exclusion based on </w:t>
      </w:r>
      <w:r w:rsidR="003E7654" w:rsidRPr="006D3C75">
        <w:rPr>
          <w:rFonts w:cs="Arial"/>
          <w:szCs w:val="20"/>
          <w:lang w:val="en-GB" w:eastAsia="ja-JP"/>
        </w:rPr>
        <w:t>RSSI averages</w:t>
      </w:r>
      <w:r w:rsidR="008359E1" w:rsidRPr="006D3C75">
        <w:rPr>
          <w:rFonts w:cs="Arial"/>
          <w:szCs w:val="20"/>
          <w:lang w:val="en-GB" w:eastAsia="ja-JP"/>
        </w:rPr>
        <w:t xml:space="preserve"> could in principle protect </w:t>
      </w:r>
      <w:r w:rsidR="00DA28B6" w:rsidRPr="006D3C75">
        <w:rPr>
          <w:rFonts w:cs="Arial"/>
          <w:szCs w:val="20"/>
          <w:lang w:val="en-GB" w:eastAsia="ja-JP"/>
        </w:rPr>
        <w:t>against periodic NR transmissions.</w:t>
      </w:r>
      <w:r w:rsidR="00682F9E" w:rsidRPr="007C3B60">
        <w:rPr>
          <w:rFonts w:cs="Arial"/>
          <w:szCs w:val="20"/>
          <w:lang w:val="en-GB" w:eastAsia="ja-JP"/>
        </w:rPr>
        <w:t xml:space="preserve"> Although the traffic pattern for advanced ITS services is not necessarily </w:t>
      </w:r>
      <w:r w:rsidR="00914E43" w:rsidRPr="007C3B60">
        <w:rPr>
          <w:rFonts w:cs="Arial"/>
          <w:szCs w:val="20"/>
          <w:lang w:val="en-GB" w:eastAsia="ja-JP"/>
        </w:rPr>
        <w:t>periodic</w:t>
      </w:r>
      <w:r w:rsidR="00BC3CDF" w:rsidRPr="001329FB">
        <w:rPr>
          <w:rFonts w:cs="Arial"/>
          <w:szCs w:val="20"/>
          <w:lang w:val="en-GB" w:eastAsia="ja-JP"/>
        </w:rPr>
        <w:t xml:space="preserve">, this feature may be useful </w:t>
      </w:r>
      <w:r w:rsidR="00A93D90" w:rsidRPr="00085DBB">
        <w:rPr>
          <w:rFonts w:cs="Arial"/>
          <w:szCs w:val="20"/>
          <w:lang w:val="en-GB" w:eastAsia="ja-JP"/>
        </w:rPr>
        <w:t>for p</w:t>
      </w:r>
      <w:r w:rsidR="00D06D17" w:rsidRPr="00085DBB">
        <w:rPr>
          <w:rFonts w:cs="Arial"/>
          <w:szCs w:val="20"/>
          <w:lang w:val="en-GB" w:eastAsia="ja-JP"/>
        </w:rPr>
        <w:t xml:space="preserve">reventing the use of </w:t>
      </w:r>
      <w:r w:rsidR="007B0ABF" w:rsidRPr="008B6E9C">
        <w:rPr>
          <w:rFonts w:cs="Arial"/>
          <w:szCs w:val="20"/>
          <w:lang w:val="en-GB" w:eastAsia="ja-JP"/>
        </w:rPr>
        <w:t>LTE subframes that overlap with NR slots that contain PSFCH resources</w:t>
      </w:r>
      <w:r w:rsidR="00196E6F" w:rsidRPr="00130CBE">
        <w:rPr>
          <w:rFonts w:cs="Arial"/>
          <w:szCs w:val="20"/>
          <w:lang w:val="en-GB" w:eastAsia="ja-JP"/>
        </w:rPr>
        <w:t>.</w:t>
      </w:r>
      <w:r w:rsidR="0066234F" w:rsidRPr="00130CBE">
        <w:rPr>
          <w:rFonts w:cs="Arial"/>
          <w:szCs w:val="20"/>
          <w:lang w:val="en-GB" w:eastAsia="ja-JP"/>
        </w:rPr>
        <w:t xml:space="preserve"> </w:t>
      </w:r>
    </w:p>
    <w:p w14:paraId="6AC101C7" w14:textId="2E2DA527" w:rsidR="00711B29" w:rsidRPr="00B3194F" w:rsidRDefault="00711B29" w:rsidP="008A6B97">
      <w:pPr>
        <w:jc w:val="both"/>
        <w:rPr>
          <w:rFonts w:cs="Arial"/>
          <w:szCs w:val="20"/>
          <w:lang w:val="en-GB" w:eastAsia="ja-JP"/>
        </w:rPr>
      </w:pPr>
      <w:r w:rsidRPr="00A92B65">
        <w:rPr>
          <w:rFonts w:cs="Arial"/>
          <w:szCs w:val="20"/>
          <w:lang w:val="en-GB" w:eastAsia="ja-JP"/>
        </w:rPr>
        <w:t>To assess the suitability of resource exclusion based on RSSI averages for prevent</w:t>
      </w:r>
      <w:r w:rsidR="005B728E" w:rsidRPr="00A92B65">
        <w:rPr>
          <w:rFonts w:cs="Arial"/>
          <w:szCs w:val="20"/>
          <w:lang w:val="en-GB" w:eastAsia="ja-JP"/>
        </w:rPr>
        <w:t xml:space="preserve">ing the use of LTE subframes that </w:t>
      </w:r>
      <w:r w:rsidR="005B728E" w:rsidRPr="00B3194F">
        <w:rPr>
          <w:rFonts w:cs="Arial"/>
          <w:szCs w:val="20"/>
          <w:lang w:val="en-GB" w:eastAsia="ja-JP"/>
        </w:rPr>
        <w:t>overlap with NR slots that contain PSFCH resources, it is necessary to note that:</w:t>
      </w:r>
    </w:p>
    <w:p w14:paraId="75F4E39D" w14:textId="1C87D6E9" w:rsidR="0053083C" w:rsidRPr="00C13897" w:rsidRDefault="00A642EC" w:rsidP="00A45730">
      <w:pPr>
        <w:pStyle w:val="ListParagraph"/>
        <w:numPr>
          <w:ilvl w:val="0"/>
          <w:numId w:val="22"/>
        </w:numPr>
        <w:jc w:val="both"/>
        <w:rPr>
          <w:rFonts w:ascii="Arial" w:hAnsi="Arial" w:cs="Arial"/>
          <w:sz w:val="20"/>
          <w:szCs w:val="20"/>
          <w:lang w:val="en-GB" w:eastAsia="ja-JP"/>
        </w:rPr>
      </w:pPr>
      <w:r w:rsidRPr="00C13897">
        <w:rPr>
          <w:rFonts w:ascii="Arial" w:hAnsi="Arial" w:cs="Arial"/>
          <w:sz w:val="20"/>
          <w:szCs w:val="20"/>
          <w:lang w:val="en-GB" w:eastAsia="ja-JP"/>
        </w:rPr>
        <w:t xml:space="preserve">NR </w:t>
      </w:r>
      <w:r w:rsidR="005B728E" w:rsidRPr="00A67609">
        <w:rPr>
          <w:rFonts w:ascii="Arial" w:hAnsi="Arial" w:cs="Arial"/>
          <w:sz w:val="20"/>
          <w:szCs w:val="20"/>
          <w:lang w:val="en-GB" w:eastAsia="ja-JP"/>
        </w:rPr>
        <w:t xml:space="preserve">PSFCH resources </w:t>
      </w:r>
      <w:r w:rsidR="00E332C7" w:rsidRPr="00A67609">
        <w:rPr>
          <w:rFonts w:ascii="Arial" w:hAnsi="Arial" w:cs="Arial"/>
          <w:sz w:val="20"/>
          <w:szCs w:val="20"/>
          <w:lang w:val="en-GB" w:eastAsia="ja-JP"/>
        </w:rPr>
        <w:t>can be</w:t>
      </w:r>
      <w:r w:rsidR="005B728E" w:rsidRPr="00A67609">
        <w:rPr>
          <w:rFonts w:ascii="Arial" w:hAnsi="Arial" w:cs="Arial"/>
          <w:sz w:val="20"/>
          <w:szCs w:val="20"/>
          <w:lang w:val="en-GB" w:eastAsia="ja-JP"/>
        </w:rPr>
        <w:t xml:space="preserve"> configured</w:t>
      </w:r>
      <w:r w:rsidR="00E332C7" w:rsidRPr="00A67609">
        <w:rPr>
          <w:rFonts w:ascii="Arial" w:hAnsi="Arial" w:cs="Arial"/>
          <w:sz w:val="20"/>
          <w:szCs w:val="20"/>
          <w:lang w:val="en-GB" w:eastAsia="ja-JP"/>
        </w:rPr>
        <w:t xml:space="preserve"> every 1, 2, or 4 slots</w:t>
      </w:r>
      <w:r w:rsidR="00FD3074" w:rsidRPr="00A67609">
        <w:rPr>
          <w:rFonts w:ascii="Arial" w:hAnsi="Arial" w:cs="Arial"/>
          <w:sz w:val="20"/>
          <w:szCs w:val="20"/>
          <w:lang w:val="en-GB" w:eastAsia="ja-JP"/>
        </w:rPr>
        <w:t xml:space="preserv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451699" w:rsidRPr="00A67609">
        <w:rPr>
          <w:rFonts w:ascii="Arial" w:hAnsi="Arial" w:cs="Arial"/>
          <w:sz w:val="20"/>
          <w:szCs w:val="20"/>
          <w:lang w:val="en-GB"/>
        </w:rPr>
        <w:t>,</w:t>
      </w:r>
      <w:r w:rsidR="00FD3074" w:rsidRPr="00A67609">
        <w:rPr>
          <w:rFonts w:ascii="Arial" w:eastAsiaTheme="minorEastAsia" w:hAnsi="Arial" w:cs="Arial"/>
          <w:sz w:val="20"/>
          <w:szCs w:val="20"/>
        </w:rPr>
        <w:t xml:space="preserve"> provided by </w:t>
      </w:r>
      <w:r w:rsidR="00FD3074" w:rsidRPr="00A67609">
        <w:rPr>
          <w:rFonts w:ascii="Arial" w:hAnsi="Arial" w:cs="Arial"/>
          <w:i/>
          <w:iCs/>
          <w:sz w:val="20"/>
          <w:szCs w:val="20"/>
        </w:rPr>
        <w:t>sl-</w:t>
      </w:r>
      <w:r w:rsidR="00FD3074" w:rsidRPr="00A67609">
        <w:rPr>
          <w:rFonts w:ascii="Arial" w:hAnsi="Arial" w:cs="Arial"/>
          <w:i/>
          <w:sz w:val="20"/>
          <w:szCs w:val="20"/>
        </w:rPr>
        <w:t>PSFCH-Period</w:t>
      </w:r>
      <w:r w:rsidR="00FD3074" w:rsidRPr="00A67609">
        <w:rPr>
          <w:rFonts w:ascii="Arial" w:hAnsi="Arial" w:cs="Arial"/>
          <w:i/>
          <w:sz w:val="20"/>
          <w:szCs w:val="20"/>
          <w:lang w:val="en-GB"/>
        </w:rPr>
        <w:t>)</w:t>
      </w:r>
      <w:r w:rsidR="00E332C7" w:rsidRPr="00A67609">
        <w:rPr>
          <w:rFonts w:ascii="Arial" w:hAnsi="Arial" w:cs="Arial"/>
          <w:sz w:val="20"/>
          <w:szCs w:val="20"/>
          <w:lang w:val="en-GB" w:eastAsia="ja-JP"/>
        </w:rPr>
        <w:t>.</w:t>
      </w:r>
    </w:p>
    <w:p w14:paraId="476CAF94" w14:textId="285AB8E7" w:rsidR="005B728E" w:rsidRPr="00C13897" w:rsidRDefault="00940112" w:rsidP="00A45730">
      <w:pPr>
        <w:pStyle w:val="ListParagraph"/>
        <w:numPr>
          <w:ilvl w:val="1"/>
          <w:numId w:val="22"/>
        </w:numPr>
        <w:jc w:val="both"/>
        <w:rPr>
          <w:rFonts w:ascii="Arial" w:hAnsi="Arial" w:cs="Arial"/>
          <w:sz w:val="20"/>
          <w:szCs w:val="20"/>
          <w:lang w:val="en-GB" w:eastAsia="ja-JP"/>
        </w:rPr>
      </w:pPr>
      <w:r>
        <w:rPr>
          <w:rFonts w:ascii="Arial" w:hAnsi="Arial" w:cs="Arial"/>
          <w:sz w:val="20"/>
          <w:szCs w:val="20"/>
          <w:lang w:val="en-GB" w:eastAsia="ja-JP"/>
        </w:rPr>
        <w:t xml:space="preserve">As argued earlier, we focus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=2</m:t>
        </m:r>
      </m:oMath>
      <w:r w:rsidRPr="00F32AE9">
        <w:rPr>
          <w:rFonts w:ascii="Arial" w:hAnsi="Arial" w:cs="Arial"/>
          <w:sz w:val="20"/>
          <w:szCs w:val="20"/>
          <w:lang w:val="en-GB"/>
        </w:rPr>
        <w:t xml:space="preserve"> </w:t>
      </w:r>
      <w:r>
        <w:rPr>
          <w:rFonts w:ascii="Arial" w:hAnsi="Arial" w:cs="Arial"/>
          <w:sz w:val="20"/>
          <w:szCs w:val="20"/>
          <w:lang w:val="en-GB"/>
        </w:rPr>
        <w:t xml:space="preserve">or </w:t>
      </w:r>
      <m:oMath>
        <m:r>
          <w:rPr>
            <w:rFonts w:ascii="Cambria Math" w:hAnsi="Cambria Math" w:cs="Arial"/>
            <w:sz w:val="20"/>
            <w:szCs w:val="20"/>
          </w:rPr>
          <m:t>4</m:t>
        </m:r>
      </m:oMath>
      <w:r w:rsidRPr="00F32AE9">
        <w:rPr>
          <w:rFonts w:ascii="Arial" w:hAnsi="Arial" w:cs="Arial"/>
          <w:sz w:val="20"/>
          <w:szCs w:val="20"/>
          <w:lang w:val="en-GB"/>
        </w:rPr>
        <w:t>,</w:t>
      </w:r>
      <w:r>
        <w:rPr>
          <w:rFonts w:ascii="Arial" w:hAnsi="Arial" w:cs="Arial"/>
          <w:sz w:val="20"/>
          <w:szCs w:val="20"/>
          <w:lang w:val="en-GB"/>
        </w:rPr>
        <w:t xml:space="preserve"> leaving</w:t>
      </w:r>
      <w:r w:rsidRPr="00F32AE9">
        <w:rPr>
          <w:rFonts w:ascii="Arial" w:hAnsi="Arial" w:cs="Arial"/>
          <w:sz w:val="20"/>
          <w:szCs w:val="20"/>
          <w:lang w:val="en-GB" w:eastAsia="ja-JP"/>
        </w:rPr>
        <w:t xml:space="preserve"> </w:t>
      </w:r>
      <w:r w:rsidR="00E332C7" w:rsidRPr="00A67609">
        <w:rPr>
          <w:rFonts w:ascii="Arial" w:hAnsi="Arial" w:cs="Arial"/>
          <w:sz w:val="20"/>
          <w:szCs w:val="20"/>
          <w:lang w:val="en-GB" w:eastAsia="ja-JP"/>
        </w:rPr>
        <w:t>asi</w:t>
      </w:r>
      <w:r w:rsidR="0040659F" w:rsidRPr="00A67609">
        <w:rPr>
          <w:rFonts w:ascii="Arial" w:hAnsi="Arial" w:cs="Arial"/>
          <w:sz w:val="20"/>
          <w:szCs w:val="20"/>
          <w:lang w:val="en-GB" w:eastAsia="ja-JP"/>
        </w:rPr>
        <w:t xml:space="preserve">de the case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Pr>
          <w:rFonts w:ascii="Arial" w:hAnsi="Arial" w:cs="Arial"/>
          <w:sz w:val="20"/>
          <w:szCs w:val="20"/>
          <w:lang w:val="en-GB"/>
        </w:rPr>
        <w:t>.</w:t>
      </w:r>
      <w:r w:rsidR="00451699" w:rsidRPr="00A67609">
        <w:rPr>
          <w:rFonts w:ascii="Arial" w:hAnsi="Arial" w:cs="Arial"/>
          <w:sz w:val="20"/>
          <w:szCs w:val="20"/>
          <w:lang w:val="en-GB"/>
        </w:rPr>
        <w:t xml:space="preserve"> </w:t>
      </w:r>
      <w:r w:rsidR="00197F4B">
        <w:rPr>
          <w:rFonts w:ascii="Arial" w:hAnsi="Arial" w:cs="Arial"/>
          <w:sz w:val="20"/>
          <w:szCs w:val="20"/>
          <w:lang w:val="en-GB"/>
        </w:rPr>
        <w:t xml:space="preserve">For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sidRPr="00F32AE9">
        <w:rPr>
          <w:rFonts w:ascii="Arial" w:hAnsi="Arial" w:cs="Arial"/>
          <w:sz w:val="20"/>
          <w:szCs w:val="20"/>
          <w:lang w:val="en-GB"/>
        </w:rPr>
        <w:t xml:space="preserve"> </w:t>
      </w:r>
      <w:r w:rsidR="00451699" w:rsidRPr="00A67609">
        <w:rPr>
          <w:rFonts w:ascii="Arial" w:hAnsi="Arial" w:cs="Arial"/>
          <w:sz w:val="20"/>
          <w:szCs w:val="20"/>
          <w:lang w:val="en-GB"/>
        </w:rPr>
        <w:t xml:space="preserve">all </w:t>
      </w:r>
      <w:r w:rsidR="00451699" w:rsidRPr="00C13897">
        <w:rPr>
          <w:rFonts w:ascii="Arial" w:hAnsi="Arial" w:cs="Arial"/>
          <w:sz w:val="20"/>
          <w:szCs w:val="20"/>
          <w:lang w:val="en-GB"/>
        </w:rPr>
        <w:t xml:space="preserve">slots would contain PSFCH and hence nothing </w:t>
      </w:r>
      <w:r w:rsidR="00AB1EE7" w:rsidRPr="00C13897">
        <w:rPr>
          <w:rFonts w:ascii="Arial" w:hAnsi="Arial" w:cs="Arial"/>
          <w:sz w:val="20"/>
          <w:szCs w:val="20"/>
          <w:lang w:val="en-GB"/>
        </w:rPr>
        <w:t xml:space="preserve">specific </w:t>
      </w:r>
      <w:r w:rsidR="00072DF9" w:rsidRPr="00C13897">
        <w:rPr>
          <w:rFonts w:ascii="Arial" w:hAnsi="Arial" w:cs="Arial"/>
          <w:sz w:val="20"/>
          <w:szCs w:val="20"/>
          <w:lang w:val="en-GB"/>
        </w:rPr>
        <w:t>about them can be done.</w:t>
      </w:r>
    </w:p>
    <w:p w14:paraId="04AD3693" w14:textId="224C5AD9" w:rsidR="00196E6F" w:rsidRPr="00C13897" w:rsidRDefault="00A642EC" w:rsidP="00A45730">
      <w:pPr>
        <w:pStyle w:val="ListParagraph"/>
        <w:numPr>
          <w:ilvl w:val="0"/>
          <w:numId w:val="22"/>
        </w:numPr>
        <w:jc w:val="both"/>
        <w:rPr>
          <w:rFonts w:ascii="Arial" w:hAnsi="Arial" w:cs="Arial"/>
          <w:sz w:val="20"/>
          <w:szCs w:val="20"/>
          <w:lang w:val="en-GB" w:eastAsia="ja-JP"/>
        </w:rPr>
      </w:pPr>
      <w:r w:rsidRPr="00C13897">
        <w:rPr>
          <w:rFonts w:ascii="Arial" w:hAnsi="Arial" w:cs="Arial"/>
          <w:sz w:val="20"/>
          <w:szCs w:val="20"/>
          <w:lang w:val="en-GB" w:eastAsia="ja-JP"/>
        </w:rPr>
        <w:t xml:space="preserve">LTE </w:t>
      </w:r>
      <w:r w:rsidR="00DD6B1F" w:rsidRPr="00A67609">
        <w:rPr>
          <w:rFonts w:ascii="Arial" w:hAnsi="Arial" w:cs="Arial"/>
          <w:sz w:val="20"/>
          <w:szCs w:val="20"/>
          <w:lang w:val="en-GB" w:eastAsia="ja-JP"/>
        </w:rPr>
        <w:t xml:space="preserve">Resource exclusion based on RSSI averages excludes specific </w:t>
      </w:r>
      <w:r w:rsidR="00800F7C" w:rsidRPr="00A67609">
        <w:rPr>
          <w:rFonts w:ascii="Arial" w:hAnsi="Arial" w:cs="Arial"/>
          <w:sz w:val="20"/>
          <w:szCs w:val="20"/>
          <w:lang w:val="en-GB" w:eastAsia="ja-JP"/>
        </w:rPr>
        <w:t xml:space="preserve">frequency resources based on </w:t>
      </w:r>
      <w:r w:rsidR="006C2553" w:rsidRPr="00A67609">
        <w:rPr>
          <w:rFonts w:ascii="Arial" w:hAnsi="Arial" w:cs="Arial"/>
          <w:sz w:val="20"/>
          <w:szCs w:val="20"/>
          <w:lang w:val="en-GB" w:eastAsia="ja-JP"/>
        </w:rPr>
        <w:t>S-RSSI measured</w:t>
      </w:r>
      <w:r w:rsidR="00F23D8E" w:rsidRPr="00A67609">
        <w:rPr>
          <w:rFonts w:ascii="Arial" w:hAnsi="Arial" w:cs="Arial"/>
          <w:sz w:val="20"/>
          <w:szCs w:val="20"/>
          <w:lang w:val="en-GB" w:eastAsia="ja-JP"/>
        </w:rPr>
        <w:t xml:space="preserve"> in earlier </w:t>
      </w:r>
      <w:r w:rsidR="00F23D8E" w:rsidRPr="001F66E9">
        <w:rPr>
          <w:rFonts w:ascii="Arial" w:hAnsi="Arial" w:cs="Arial"/>
          <w:sz w:val="20"/>
          <w:szCs w:val="20"/>
          <w:lang w:val="en-GB" w:eastAsia="ja-JP"/>
        </w:rPr>
        <w:t xml:space="preserve">subframes. That is, it does not exclude </w:t>
      </w:r>
      <w:r w:rsidR="006C2553" w:rsidRPr="001F66E9">
        <w:rPr>
          <w:rFonts w:ascii="Arial" w:hAnsi="Arial" w:cs="Arial"/>
          <w:sz w:val="20"/>
          <w:szCs w:val="20"/>
          <w:lang w:val="en-GB" w:eastAsia="ja-JP"/>
        </w:rPr>
        <w:t xml:space="preserve">all resources in a subframe but a subset of them. </w:t>
      </w:r>
    </w:p>
    <w:p w14:paraId="0A45BEFD" w14:textId="77777777" w:rsidR="00847E5E" w:rsidRPr="00C13897" w:rsidRDefault="00531577" w:rsidP="00D63B2B">
      <w:pPr>
        <w:spacing w:before="240"/>
        <w:jc w:val="both"/>
        <w:rPr>
          <w:rFonts w:cs="Arial"/>
          <w:szCs w:val="20"/>
          <w:lang w:val="en-GB" w:eastAsia="ja-JP"/>
        </w:rPr>
      </w:pPr>
      <w:r w:rsidRPr="00C13897">
        <w:rPr>
          <w:rFonts w:cs="Arial"/>
          <w:szCs w:val="20"/>
          <w:lang w:val="en-GB" w:eastAsia="ja-JP"/>
        </w:rPr>
        <w:t xml:space="preserve">Regarding </w:t>
      </w:r>
      <w:r w:rsidR="00E414E3" w:rsidRPr="00C13897">
        <w:rPr>
          <w:rFonts w:cs="Arial"/>
          <w:szCs w:val="20"/>
          <w:lang w:val="en-GB" w:eastAsia="ja-JP"/>
        </w:rPr>
        <w:t>time allocation</w:t>
      </w:r>
      <w:r w:rsidR="00847E5E" w:rsidRPr="00C13897">
        <w:rPr>
          <w:rFonts w:cs="Arial"/>
          <w:szCs w:val="20"/>
          <w:lang w:val="en-GB" w:eastAsia="ja-JP"/>
        </w:rPr>
        <w:t>:</w:t>
      </w:r>
    </w:p>
    <w:p w14:paraId="2D696D91" w14:textId="25042EB4" w:rsidR="001E5E26" w:rsidRPr="001F66E9" w:rsidRDefault="00122AC1" w:rsidP="00A45730">
      <w:pPr>
        <w:pStyle w:val="ListParagraph"/>
        <w:numPr>
          <w:ilvl w:val="0"/>
          <w:numId w:val="23"/>
        </w:numPr>
        <w:jc w:val="both"/>
        <w:rPr>
          <w:rFonts w:ascii="Arial" w:hAnsi="Arial" w:cs="Arial"/>
          <w:sz w:val="20"/>
          <w:szCs w:val="20"/>
          <w:lang w:val="en-GB" w:eastAsia="ja-JP"/>
        </w:rPr>
      </w:pPr>
      <w:r>
        <w:rPr>
          <w:rFonts w:ascii="Arial" w:hAnsi="Arial" w:cs="Arial"/>
          <w:sz w:val="20"/>
          <w:szCs w:val="20"/>
          <w:lang w:val="en-GB" w:eastAsia="ja-JP"/>
        </w:rPr>
        <w:t>T</w:t>
      </w:r>
      <w:r w:rsidR="00E414E3" w:rsidRPr="001F66E9">
        <w:rPr>
          <w:rFonts w:ascii="Arial" w:hAnsi="Arial" w:cs="Arial"/>
          <w:sz w:val="20"/>
          <w:szCs w:val="20"/>
          <w:lang w:val="en-GB" w:eastAsia="ja-JP"/>
        </w:rPr>
        <w:t xml:space="preserve">here is a </w:t>
      </w:r>
      <w:r w:rsidR="00DF6207" w:rsidRPr="001F66E9">
        <w:rPr>
          <w:rFonts w:ascii="Arial" w:hAnsi="Arial" w:cs="Arial"/>
          <w:sz w:val="20"/>
          <w:szCs w:val="20"/>
          <w:lang w:val="en-GB" w:eastAsia="ja-JP"/>
        </w:rPr>
        <w:t xml:space="preserve">mismatch between the NR PSFCH periodicity (every 2 or 4 slots) and the S-RSSI averaging (every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0366CA" w:rsidRPr="001F66E9">
        <w:rPr>
          <w:rFonts w:ascii="Arial" w:eastAsiaTheme="minorEastAsia" w:hAnsi="Arial" w:cs="Arial"/>
          <w:sz w:val="20"/>
          <w:szCs w:val="20"/>
          <w:lang w:val="en-GB" w:eastAsia="ja-JP"/>
        </w:rPr>
        <w:t xml:space="preserve"> subframes, which is equal to 100 for FDD).</w:t>
      </w:r>
      <w:r w:rsidR="00D63B2B" w:rsidRPr="001F66E9">
        <w:rPr>
          <w:rFonts w:ascii="Arial" w:eastAsiaTheme="minorEastAsia" w:hAnsi="Arial" w:cs="Arial"/>
          <w:sz w:val="20"/>
          <w:szCs w:val="20"/>
          <w:lang w:val="en-GB" w:eastAsia="ja-JP"/>
        </w:rPr>
        <w:t xml:space="preserve"> </w:t>
      </w:r>
      <w:r w:rsidR="00487572" w:rsidRPr="001F66E9">
        <w:rPr>
          <w:rFonts w:ascii="Arial" w:eastAsiaTheme="minorEastAsia" w:hAnsi="Arial" w:cs="Arial"/>
          <w:sz w:val="20"/>
          <w:szCs w:val="20"/>
          <w:lang w:val="en-GB" w:eastAsia="ja-JP"/>
        </w:rPr>
        <w:t xml:space="preserve">However, given that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59484C" w:rsidRPr="001F66E9">
        <w:rPr>
          <w:rFonts w:ascii="Arial" w:eastAsiaTheme="minorEastAsia" w:hAnsi="Arial" w:cs="Arial"/>
          <w:sz w:val="20"/>
          <w:szCs w:val="20"/>
          <w:lang w:val="en-GB" w:eastAsia="ja-JP"/>
        </w:rPr>
        <w:t xml:space="preserve"> is typically a multiple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53771D" w:rsidRPr="001F66E9">
        <w:rPr>
          <w:rFonts w:ascii="Arial" w:eastAsiaTheme="minorEastAsia" w:hAnsi="Arial" w:cs="Arial"/>
          <w:sz w:val="20"/>
          <w:szCs w:val="20"/>
        </w:rPr>
        <w:t xml:space="preserve"> </w:t>
      </w:r>
      <w:r w:rsidR="00CE1B10" w:rsidRPr="001F66E9">
        <w:rPr>
          <w:rFonts w:ascii="Arial" w:eastAsiaTheme="minorEastAsia" w:hAnsi="Arial" w:cs="Arial"/>
          <w:sz w:val="20"/>
          <w:szCs w:val="20"/>
        </w:rPr>
        <w:t>an average S-RSSI measurement will include S-RSSI measurements from multiple slots with PSFCH resources</w:t>
      </w:r>
      <w:r w:rsidR="00361184" w:rsidRPr="00924CE2">
        <w:rPr>
          <w:rFonts w:ascii="Arial" w:eastAsiaTheme="minorEastAsia" w:hAnsi="Arial" w:cs="Arial"/>
          <w:sz w:val="20"/>
          <w:szCs w:val="20"/>
        </w:rPr>
        <w:t>, see</w:t>
      </w:r>
      <w:r w:rsidR="00F0684E" w:rsidRPr="00924CE2">
        <w:rPr>
          <w:rFonts w:ascii="Arial" w:eastAsiaTheme="minorEastAsia" w:hAnsi="Arial" w:cs="Arial"/>
          <w:sz w:val="20"/>
          <w:szCs w:val="20"/>
        </w:rPr>
        <w:t xml:space="preserve"> </w:t>
      </w:r>
      <w:r w:rsidR="00FC0556" w:rsidRPr="00924CE2">
        <w:rPr>
          <w:rFonts w:ascii="Arial" w:eastAsiaTheme="minorEastAsia" w:hAnsi="Arial" w:cs="Arial"/>
          <w:sz w:val="20"/>
          <w:szCs w:val="20"/>
        </w:rPr>
        <w:fldChar w:fldCharType="begin"/>
      </w:r>
      <w:r w:rsidR="00FC0556" w:rsidRPr="00924CE2">
        <w:rPr>
          <w:rFonts w:ascii="Arial" w:eastAsiaTheme="minorEastAsia" w:hAnsi="Arial" w:cs="Arial"/>
          <w:sz w:val="20"/>
          <w:szCs w:val="20"/>
        </w:rPr>
        <w:instrText xml:space="preserve"> REF _Ref127139761 \h </w:instrText>
      </w:r>
      <w:r w:rsidR="00924CE2">
        <w:rPr>
          <w:rFonts w:ascii="Arial" w:eastAsiaTheme="minorEastAsia" w:hAnsi="Arial" w:cs="Arial"/>
          <w:sz w:val="20"/>
          <w:szCs w:val="20"/>
        </w:rPr>
        <w:instrText xml:space="preserve"> \* MERGEFORMAT </w:instrText>
      </w:r>
      <w:r w:rsidR="00FC0556" w:rsidRPr="00924CE2">
        <w:rPr>
          <w:rFonts w:ascii="Arial" w:eastAsiaTheme="minorEastAsia" w:hAnsi="Arial" w:cs="Arial"/>
          <w:sz w:val="20"/>
          <w:szCs w:val="20"/>
        </w:rPr>
      </w:r>
      <w:r w:rsidR="00FC0556" w:rsidRPr="00924CE2">
        <w:rPr>
          <w:rFonts w:ascii="Arial" w:eastAsiaTheme="minorEastAsia" w:hAnsi="Arial" w:cs="Arial"/>
          <w:sz w:val="20"/>
          <w:szCs w:val="20"/>
        </w:rPr>
        <w:fldChar w:fldCharType="separate"/>
      </w:r>
      <w:r w:rsidR="00FC0556" w:rsidRPr="00924CE2">
        <w:rPr>
          <w:rFonts w:ascii="Arial" w:eastAsiaTheme="minorEastAsia" w:hAnsi="Arial" w:cs="Arial"/>
          <w:sz w:val="20"/>
          <w:szCs w:val="20"/>
        </w:rPr>
        <w:t>Figure 4</w:t>
      </w:r>
      <w:r w:rsidR="00FC0556" w:rsidRPr="00924CE2">
        <w:rPr>
          <w:rFonts w:ascii="Arial" w:eastAsiaTheme="minorEastAsia" w:hAnsi="Arial" w:cs="Arial"/>
          <w:sz w:val="20"/>
          <w:szCs w:val="20"/>
        </w:rPr>
        <w:fldChar w:fldCharType="end"/>
      </w:r>
      <w:r w:rsidR="00FC0556" w:rsidRPr="00924CE2">
        <w:rPr>
          <w:rFonts w:ascii="Arial" w:eastAsiaTheme="minorEastAsia" w:hAnsi="Arial" w:cs="Arial"/>
          <w:sz w:val="20"/>
          <w:szCs w:val="20"/>
        </w:rPr>
        <w:t>.</w:t>
      </w:r>
    </w:p>
    <w:p w14:paraId="23529F22" w14:textId="0B4AE953" w:rsidR="00847E5E" w:rsidRPr="001F66E9" w:rsidRDefault="00847E5E" w:rsidP="00A45730">
      <w:pPr>
        <w:pStyle w:val="ListParagraph"/>
        <w:numPr>
          <w:ilvl w:val="0"/>
          <w:numId w:val="23"/>
        </w:numPr>
        <w:jc w:val="both"/>
        <w:rPr>
          <w:rFonts w:ascii="Arial" w:hAnsi="Arial" w:cs="Arial"/>
          <w:sz w:val="20"/>
          <w:szCs w:val="20"/>
          <w:lang w:val="en-GB" w:eastAsia="ja-JP"/>
        </w:rPr>
      </w:pPr>
      <w:r w:rsidRPr="00F902B4">
        <w:rPr>
          <w:rFonts w:ascii="Arial" w:eastAsiaTheme="minorEastAsia" w:hAnsi="Arial" w:cs="Arial"/>
          <w:sz w:val="20"/>
          <w:szCs w:val="20"/>
          <w:lang w:val="en-US"/>
        </w:rPr>
        <w:t>A</w:t>
      </w:r>
      <w:r w:rsidR="000D52FD" w:rsidRPr="00F902B4">
        <w:rPr>
          <w:rFonts w:ascii="Arial" w:eastAsiaTheme="minorEastAsia" w:hAnsi="Arial" w:cs="Arial"/>
          <w:sz w:val="20"/>
          <w:szCs w:val="20"/>
          <w:lang w:val="en-US"/>
        </w:rPr>
        <w:t xml:space="preserve">n </w:t>
      </w:r>
      <w:r w:rsidR="00A968ED" w:rsidRPr="00F902B4">
        <w:rPr>
          <w:rFonts w:ascii="Arial" w:eastAsiaTheme="minorEastAsia" w:hAnsi="Arial" w:cs="Arial"/>
          <w:sz w:val="20"/>
          <w:szCs w:val="20"/>
          <w:lang w:val="en-US"/>
        </w:rPr>
        <w:t xml:space="preserve">LTE </w:t>
      </w:r>
      <w:r w:rsidR="000D52FD" w:rsidRPr="00F902B4">
        <w:rPr>
          <w:rFonts w:ascii="Arial" w:eastAsiaTheme="minorEastAsia" w:hAnsi="Arial" w:cs="Arial"/>
          <w:sz w:val="20"/>
          <w:szCs w:val="20"/>
          <w:lang w:val="en-US"/>
        </w:rPr>
        <w:t>S-RSSI measurement</w:t>
      </w:r>
      <w:r w:rsidR="006103F1" w:rsidRPr="00F902B4">
        <w:rPr>
          <w:rFonts w:ascii="Arial" w:eastAsiaTheme="minorEastAsia" w:hAnsi="Arial" w:cs="Arial"/>
          <w:sz w:val="20"/>
          <w:szCs w:val="20"/>
          <w:lang w:val="en-US"/>
        </w:rPr>
        <w:t xml:space="preserve"> is </w:t>
      </w:r>
      <w:r w:rsidR="000722E9" w:rsidRPr="00F902B4">
        <w:rPr>
          <w:rFonts w:ascii="Arial" w:eastAsiaTheme="minorEastAsia" w:hAnsi="Arial" w:cs="Arial"/>
          <w:sz w:val="20"/>
          <w:szCs w:val="20"/>
          <w:lang w:val="en-US"/>
        </w:rPr>
        <w:t xml:space="preserve">a linear average </w:t>
      </w:r>
      <w:r w:rsidR="00E269E2" w:rsidRPr="00F902B4">
        <w:rPr>
          <w:rFonts w:ascii="Arial" w:eastAsiaTheme="minorEastAsia" w:hAnsi="Arial" w:cs="Arial"/>
          <w:sz w:val="20"/>
          <w:szCs w:val="20"/>
          <w:lang w:val="en-US"/>
        </w:rPr>
        <w:t xml:space="preserve">of received power </w:t>
      </w:r>
      <w:r w:rsidR="0083284D" w:rsidRPr="00F902B4">
        <w:rPr>
          <w:rFonts w:ascii="Arial" w:eastAsiaTheme="minorEastAsia" w:hAnsi="Arial" w:cs="Arial"/>
          <w:sz w:val="20"/>
          <w:szCs w:val="20"/>
          <w:lang w:val="en-US"/>
        </w:rPr>
        <w:t xml:space="preserve">over </w:t>
      </w:r>
      <w:r w:rsidR="00B012DB" w:rsidRPr="00F902B4">
        <w:rPr>
          <w:rFonts w:ascii="Arial" w:eastAsiaTheme="minorEastAsia" w:hAnsi="Arial" w:cs="Arial"/>
          <w:sz w:val="20"/>
          <w:szCs w:val="20"/>
          <w:lang w:val="en-US"/>
        </w:rPr>
        <w:t>OFDM symbols 0-12</w:t>
      </w:r>
      <w:r w:rsidR="0042686F" w:rsidRPr="00F902B4">
        <w:rPr>
          <w:rFonts w:ascii="Arial" w:eastAsiaTheme="minorEastAsia" w:hAnsi="Arial" w:cs="Arial"/>
          <w:sz w:val="20"/>
          <w:szCs w:val="20"/>
          <w:lang w:val="en-US"/>
        </w:rPr>
        <w:t xml:space="preserve"> (symbol 13 is a GP).</w:t>
      </w:r>
    </w:p>
    <w:p w14:paraId="3D35A557" w14:textId="7BF0527E" w:rsidR="0065636A" w:rsidRPr="001F66E9" w:rsidRDefault="0065636A" w:rsidP="00A45730">
      <w:pPr>
        <w:pStyle w:val="ListParagraph"/>
        <w:numPr>
          <w:ilvl w:val="0"/>
          <w:numId w:val="23"/>
        </w:numPr>
        <w:jc w:val="both"/>
        <w:rPr>
          <w:rFonts w:ascii="Arial" w:hAnsi="Arial" w:cs="Arial"/>
          <w:sz w:val="20"/>
          <w:szCs w:val="20"/>
          <w:lang w:val="en-GB" w:eastAsia="ja-JP"/>
        </w:rPr>
      </w:pPr>
      <w:r w:rsidRPr="00F902B4">
        <w:rPr>
          <w:rFonts w:ascii="Arial" w:eastAsiaTheme="minorEastAsia" w:hAnsi="Arial" w:cs="Arial"/>
          <w:sz w:val="20"/>
          <w:szCs w:val="20"/>
          <w:lang w:val="en-US"/>
        </w:rPr>
        <w:t xml:space="preserve">In </w:t>
      </w:r>
      <w:r w:rsidR="00A968ED" w:rsidRPr="00F902B4">
        <w:rPr>
          <w:rFonts w:ascii="Arial" w:eastAsiaTheme="minorEastAsia" w:hAnsi="Arial" w:cs="Arial"/>
          <w:sz w:val="20"/>
          <w:szCs w:val="20"/>
          <w:lang w:val="en-US"/>
        </w:rPr>
        <w:t>NR slots configured with PSFCH symbols</w:t>
      </w:r>
      <w:r w:rsidR="00B65508" w:rsidRPr="00F902B4">
        <w:rPr>
          <w:rFonts w:ascii="Arial" w:eastAsiaTheme="minorEastAsia" w:hAnsi="Arial" w:cs="Arial"/>
          <w:sz w:val="20"/>
          <w:szCs w:val="20"/>
          <w:lang w:val="en-US"/>
        </w:rPr>
        <w:t xml:space="preserve"> we have that</w:t>
      </w:r>
    </w:p>
    <w:p w14:paraId="071F182E" w14:textId="61E7DAFB" w:rsidR="00A968ED" w:rsidRPr="001F66E9" w:rsidRDefault="00A968ED"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8578F0" w:rsidRPr="001F66E9">
        <w:rPr>
          <w:rFonts w:ascii="Arial" w:eastAsiaTheme="minorEastAsia" w:hAnsi="Arial" w:cs="Arial"/>
          <w:sz w:val="20"/>
          <w:szCs w:val="20"/>
          <w:lang w:val="sv-SE"/>
        </w:rPr>
        <w:t>0</w:t>
      </w:r>
      <w:r w:rsidR="00F14352" w:rsidRPr="001F66E9">
        <w:rPr>
          <w:rFonts w:ascii="Arial" w:eastAsiaTheme="minorEastAsia" w:hAnsi="Arial" w:cs="Arial"/>
          <w:sz w:val="20"/>
          <w:szCs w:val="20"/>
          <w:lang w:val="sv-SE"/>
        </w:rPr>
        <w:t>-9 carry PSCCH/PSSCH</w:t>
      </w:r>
    </w:p>
    <w:p w14:paraId="3DF694DA" w14:textId="16C8C054" w:rsidR="00AD617E" w:rsidRPr="001F66E9" w:rsidRDefault="00AD617E"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11 and 12 </w:t>
      </w:r>
      <w:r w:rsidR="008578F0" w:rsidRPr="001F66E9">
        <w:rPr>
          <w:rFonts w:ascii="Arial" w:eastAsiaTheme="minorEastAsia" w:hAnsi="Arial" w:cs="Arial"/>
          <w:sz w:val="20"/>
          <w:szCs w:val="20"/>
          <w:lang w:val="sv-SE"/>
        </w:rPr>
        <w:t>carry PSFCH</w:t>
      </w:r>
      <w:r w:rsidR="00F14352" w:rsidRPr="001F66E9">
        <w:rPr>
          <w:rFonts w:ascii="Arial" w:eastAsiaTheme="minorEastAsia" w:hAnsi="Arial" w:cs="Arial"/>
          <w:sz w:val="20"/>
          <w:szCs w:val="20"/>
          <w:lang w:val="sv-SE"/>
        </w:rPr>
        <w:t>.</w:t>
      </w:r>
    </w:p>
    <w:p w14:paraId="0F2F5496" w14:textId="69D5199C" w:rsidR="00F14352" w:rsidRPr="001F66E9" w:rsidRDefault="00F14352"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42686F" w:rsidRPr="001F66E9">
        <w:rPr>
          <w:rFonts w:ascii="Arial" w:eastAsiaTheme="minorEastAsia" w:hAnsi="Arial" w:cs="Arial"/>
          <w:sz w:val="20"/>
          <w:szCs w:val="20"/>
          <w:lang w:val="sv-SE"/>
        </w:rPr>
        <w:t>10 and 13 are GPs.</w:t>
      </w:r>
    </w:p>
    <w:p w14:paraId="5FBB6FA6" w14:textId="77777777" w:rsidR="00EC25BD" w:rsidRDefault="00945CA3" w:rsidP="00EC25BD">
      <w:pPr>
        <w:keepNext/>
        <w:spacing w:before="240"/>
        <w:jc w:val="both"/>
      </w:pPr>
      <w:r>
        <w:rPr>
          <w:noProof/>
        </w:rPr>
        <w:drawing>
          <wp:inline distT="0" distB="0" distL="0" distR="0" wp14:anchorId="4C98AD9B" wp14:editId="615FD6BF">
            <wp:extent cx="6120000" cy="291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2916000"/>
                    </a:xfrm>
                    <a:prstGeom prst="rect">
                      <a:avLst/>
                    </a:prstGeom>
                    <a:noFill/>
                  </pic:spPr>
                </pic:pic>
              </a:graphicData>
            </a:graphic>
          </wp:inline>
        </w:drawing>
      </w:r>
    </w:p>
    <w:p w14:paraId="53604A6D" w14:textId="7857A836" w:rsidR="00EC25BD" w:rsidRPr="009C40C7" w:rsidRDefault="00EC25BD" w:rsidP="009C40C7">
      <w:pPr>
        <w:pStyle w:val="Caption"/>
        <w:jc w:val="both"/>
      </w:pPr>
      <w:bookmarkStart w:id="12" w:name="_Ref127139761"/>
      <w:r>
        <w:t xml:space="preserve">Figure </w:t>
      </w:r>
      <w:r>
        <w:fldChar w:fldCharType="begin"/>
      </w:r>
      <w:r>
        <w:instrText xml:space="preserve"> SEQ Figure \* ARABIC </w:instrText>
      </w:r>
      <w:r>
        <w:fldChar w:fldCharType="separate"/>
      </w:r>
      <w:r w:rsidR="006E77EF">
        <w:rPr>
          <w:noProof/>
        </w:rPr>
        <w:t>4</w:t>
      </w:r>
      <w:r>
        <w:fldChar w:fldCharType="end"/>
      </w:r>
      <w:bookmarkEnd w:id="12"/>
      <w:r>
        <w:t xml:space="preserve">: </w:t>
      </w:r>
      <w:r w:rsidRPr="003806A3">
        <w:t>Computation of averaged S-RSSI values for two different subframes (in the future) y1 and y2 which are overlapping with NR slots configured with PSFCH resources (in yellow). For subframe y1 (semi-transparent red), S-RSSI measurements from K past subfram</w:t>
      </w:r>
      <w:r>
        <w:t>es</w:t>
      </w:r>
      <w:bookmarkStart w:id="13" w:name="_Ref110932385"/>
      <w:r>
        <w:t xml:space="preserve"> are averaged (solid red). For subframe y</w:t>
      </w:r>
      <w:r w:rsidRPr="0096510F">
        <w:rPr>
          <w:vertAlign w:val="subscript"/>
        </w:rPr>
        <w:t>2</w:t>
      </w:r>
      <w:r>
        <w:rPr>
          <w:vertAlign w:val="subscript"/>
        </w:rPr>
        <w:t xml:space="preserve"> </w:t>
      </w:r>
      <w:r>
        <w:t>(semi-transparent blue), S-RSSI from another K past subframes are averaged (solid blue). Note that all average S-RSSI values correspond to subframes overlapping with NR slots configured with PSFCH resources, even if different slots are considered for different averaged measurements.</w:t>
      </w:r>
    </w:p>
    <w:p w14:paraId="0D1CCEB3" w14:textId="7AB4DEA8" w:rsidR="00D41944" w:rsidRPr="00C13897" w:rsidRDefault="00EC2CBD" w:rsidP="00C710F1">
      <w:pPr>
        <w:spacing w:before="240"/>
        <w:jc w:val="both"/>
        <w:rPr>
          <w:rFonts w:cs="Arial"/>
          <w:szCs w:val="20"/>
          <w:lang w:val="en-GB" w:eastAsia="ja-JP"/>
        </w:rPr>
      </w:pPr>
      <w:r w:rsidRPr="00C13897">
        <w:rPr>
          <w:rFonts w:cs="Arial"/>
          <w:szCs w:val="20"/>
          <w:lang w:val="en-GB" w:eastAsia="ja-JP"/>
        </w:rPr>
        <w:lastRenderedPageBreak/>
        <w:t>Re</w:t>
      </w:r>
      <w:r w:rsidR="009C40C7">
        <w:rPr>
          <w:rFonts w:cs="Arial"/>
          <w:szCs w:val="20"/>
          <w:lang w:val="en-GB" w:eastAsia="ja-JP"/>
        </w:rPr>
        <w:t>g</w:t>
      </w:r>
      <w:r w:rsidRPr="00C13897">
        <w:rPr>
          <w:rFonts w:cs="Arial"/>
          <w:szCs w:val="20"/>
          <w:lang w:val="en-GB" w:eastAsia="ja-JP"/>
        </w:rPr>
        <w:t>arding frequency allocation:</w:t>
      </w:r>
    </w:p>
    <w:p w14:paraId="283BD7A8" w14:textId="11081357" w:rsidR="002116BD" w:rsidRPr="001F66E9" w:rsidRDefault="00085410" w:rsidP="00A45730">
      <w:pPr>
        <w:pStyle w:val="ListParagraph"/>
        <w:numPr>
          <w:ilvl w:val="0"/>
          <w:numId w:val="2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UE perspective, </w:t>
      </w:r>
      <w:r w:rsidR="002116BD" w:rsidRPr="001F66E9">
        <w:rPr>
          <w:rFonts w:ascii="Arial" w:hAnsi="Arial" w:cs="Arial"/>
          <w:sz w:val="20"/>
          <w:szCs w:val="20"/>
          <w:lang w:val="en-GB" w:eastAsia="ja-JP"/>
        </w:rPr>
        <w:t>NR PSFCH transmissions occup</w:t>
      </w:r>
      <w:r w:rsidR="00EE3ED9" w:rsidRPr="001F66E9">
        <w:rPr>
          <w:rFonts w:ascii="Arial" w:hAnsi="Arial" w:cs="Arial"/>
          <w:sz w:val="20"/>
          <w:szCs w:val="20"/>
          <w:lang w:val="en-GB" w:eastAsia="ja-JP"/>
        </w:rPr>
        <w:t xml:space="preserve">y a single </w:t>
      </w:r>
      <w:r w:rsidR="00990598" w:rsidRPr="001F66E9">
        <w:rPr>
          <w:rFonts w:ascii="Arial" w:hAnsi="Arial" w:cs="Arial"/>
          <w:sz w:val="20"/>
          <w:szCs w:val="20"/>
          <w:lang w:val="en-GB" w:eastAsia="ja-JP"/>
        </w:rPr>
        <w:t>P</w:t>
      </w:r>
      <w:r w:rsidR="009D5133" w:rsidRPr="001F66E9">
        <w:rPr>
          <w:rFonts w:ascii="Arial" w:hAnsi="Arial" w:cs="Arial"/>
          <w:sz w:val="20"/>
          <w:szCs w:val="20"/>
          <w:lang w:val="en-GB" w:eastAsia="ja-JP"/>
        </w:rPr>
        <w:t>RB.</w:t>
      </w:r>
    </w:p>
    <w:p w14:paraId="187D3729" w14:textId="264C68DC" w:rsidR="00085410" w:rsidRPr="001F66E9" w:rsidRDefault="00085410" w:rsidP="00A45730">
      <w:pPr>
        <w:pStyle w:val="ListParagraph"/>
        <w:numPr>
          <w:ilvl w:val="0"/>
          <w:numId w:val="2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system perspective, </w:t>
      </w:r>
      <w:r w:rsidR="00D11CB4" w:rsidRPr="001F66E9">
        <w:rPr>
          <w:rFonts w:ascii="Arial" w:hAnsi="Arial" w:cs="Arial"/>
          <w:sz w:val="20"/>
          <w:szCs w:val="20"/>
          <w:lang w:val="en-GB" w:eastAsia="ja-JP"/>
        </w:rPr>
        <w:t xml:space="preserve">a set of </w:t>
      </w:r>
      <w:r w:rsidR="00D56C98" w:rsidRPr="001F66E9">
        <w:rPr>
          <w:rFonts w:ascii="Arial" w:hAnsi="Arial" w:cs="Arial"/>
          <w:sz w:val="20"/>
          <w:szCs w:val="20"/>
          <w:lang w:val="en-GB" w:eastAsia="ja-JP"/>
        </w:rPr>
        <w:t xml:space="preserve">PRBs are configured for </w:t>
      </w:r>
      <w:r w:rsidRPr="001F66E9">
        <w:rPr>
          <w:rFonts w:ascii="Arial" w:hAnsi="Arial" w:cs="Arial"/>
          <w:sz w:val="20"/>
          <w:szCs w:val="20"/>
          <w:lang w:val="en-GB" w:eastAsia="ja-JP"/>
        </w:rPr>
        <w:t>NR PSFCH transmission</w:t>
      </w:r>
      <w:r w:rsidR="00D56C98" w:rsidRPr="001F66E9">
        <w:rPr>
          <w:rFonts w:ascii="Arial" w:hAnsi="Arial" w:cs="Arial"/>
          <w:sz w:val="20"/>
          <w:szCs w:val="20"/>
          <w:lang w:val="en-GB" w:eastAsia="ja-JP"/>
        </w:rPr>
        <w:t xml:space="preserve">. The choice of </w:t>
      </w:r>
      <w:r w:rsidR="00990598" w:rsidRPr="001F66E9">
        <w:rPr>
          <w:rFonts w:ascii="Arial" w:hAnsi="Arial" w:cs="Arial"/>
          <w:sz w:val="20"/>
          <w:szCs w:val="20"/>
          <w:lang w:val="en-GB" w:eastAsia="ja-JP"/>
        </w:rPr>
        <w:t xml:space="preserve">PRBs within the system bandwidth can be </w:t>
      </w:r>
      <w:r w:rsidR="00DC1B46" w:rsidRPr="001F66E9">
        <w:rPr>
          <w:rFonts w:ascii="Arial" w:hAnsi="Arial" w:cs="Arial"/>
          <w:sz w:val="20"/>
          <w:szCs w:val="20"/>
          <w:lang w:val="en-GB" w:eastAsia="ja-JP"/>
        </w:rPr>
        <w:t>configured with full flexibility</w:t>
      </w:r>
      <w:r w:rsidR="005452BC" w:rsidRPr="001F66E9">
        <w:rPr>
          <w:rFonts w:ascii="Arial" w:hAnsi="Arial" w:cs="Arial"/>
          <w:sz w:val="20"/>
          <w:szCs w:val="20"/>
          <w:lang w:val="en-GB" w:eastAsia="ja-JP"/>
        </w:rPr>
        <w:t xml:space="preserve"> by </w:t>
      </w:r>
      <w:r w:rsidR="005452BC" w:rsidRPr="001F66E9">
        <w:rPr>
          <w:rFonts w:ascii="Arial" w:hAnsi="Arial" w:cs="Arial"/>
          <w:i/>
          <w:iCs/>
          <w:sz w:val="20"/>
          <w:szCs w:val="20"/>
          <w:lang w:val="en-GB" w:eastAsia="ja-JP"/>
        </w:rPr>
        <w:t>sl-PSFCH-RB-Set</w:t>
      </w:r>
      <w:r w:rsidR="001B01B7" w:rsidRPr="001F66E9">
        <w:rPr>
          <w:rFonts w:ascii="Arial" w:hAnsi="Arial" w:cs="Arial"/>
          <w:sz w:val="20"/>
          <w:szCs w:val="20"/>
          <w:lang w:val="en-GB" w:eastAsia="ja-JP"/>
        </w:rPr>
        <w:t xml:space="preserve"> </w:t>
      </w:r>
      <w:r w:rsidR="001B01B7" w:rsidRPr="001F66E9">
        <w:rPr>
          <w:rFonts w:ascii="Arial" w:hAnsi="Arial" w:cs="Arial"/>
          <w:sz w:val="20"/>
          <w:szCs w:val="20"/>
          <w:lang w:val="en-GB"/>
        </w:rPr>
        <w:t xml:space="preserve">(see </w:t>
      </w:r>
      <w:r w:rsidR="001B01B7" w:rsidRPr="001F66E9">
        <w:rPr>
          <w:rFonts w:ascii="Arial" w:hAnsi="Arial" w:cs="Arial"/>
          <w:sz w:val="20"/>
          <w:szCs w:val="20"/>
          <w:lang w:val="en-GB"/>
        </w:rPr>
        <w:fldChar w:fldCharType="begin"/>
      </w:r>
      <w:r w:rsidR="001B01B7" w:rsidRPr="001F66E9">
        <w:rPr>
          <w:rFonts w:ascii="Arial" w:hAnsi="Arial" w:cs="Arial"/>
          <w:sz w:val="20"/>
          <w:szCs w:val="20"/>
          <w:lang w:val="en-GB"/>
        </w:rPr>
        <w:instrText xml:space="preserve"> REF _Ref110938779 \h </w:instrText>
      </w:r>
      <w:r w:rsidR="00C13897" w:rsidRPr="001F66E9">
        <w:rPr>
          <w:rFonts w:ascii="Arial" w:hAnsi="Arial" w:cs="Arial"/>
          <w:sz w:val="20"/>
          <w:szCs w:val="20"/>
          <w:lang w:val="en-GB"/>
        </w:rPr>
        <w:instrText xml:space="preserve"> \* MERGEFORMAT </w:instrText>
      </w:r>
      <w:r w:rsidR="001B01B7" w:rsidRPr="001F66E9">
        <w:rPr>
          <w:rFonts w:ascii="Arial" w:hAnsi="Arial" w:cs="Arial"/>
          <w:sz w:val="20"/>
          <w:szCs w:val="20"/>
          <w:lang w:val="en-GB"/>
        </w:rPr>
      </w:r>
      <w:r w:rsidR="001B01B7" w:rsidRPr="001F66E9">
        <w:rPr>
          <w:rFonts w:ascii="Arial" w:hAnsi="Arial" w:cs="Arial"/>
          <w:sz w:val="20"/>
          <w:szCs w:val="20"/>
          <w:lang w:val="en-GB"/>
        </w:rPr>
        <w:fldChar w:fldCharType="separate"/>
      </w:r>
      <w:r w:rsidR="00BC3592" w:rsidRPr="006742D0">
        <w:rPr>
          <w:rFonts w:ascii="Arial" w:hAnsi="Arial" w:cs="Arial"/>
          <w:sz w:val="20"/>
          <w:szCs w:val="20"/>
        </w:rPr>
        <w:t xml:space="preserve">Table </w:t>
      </w:r>
      <w:r w:rsidR="00BC3592" w:rsidRPr="006742D0">
        <w:rPr>
          <w:rFonts w:ascii="Arial" w:hAnsi="Arial" w:cs="Arial"/>
          <w:noProof/>
          <w:sz w:val="20"/>
          <w:szCs w:val="20"/>
        </w:rPr>
        <w:t>3</w:t>
      </w:r>
      <w:r w:rsidR="001B01B7" w:rsidRPr="001F66E9">
        <w:rPr>
          <w:rFonts w:ascii="Arial" w:hAnsi="Arial" w:cs="Arial"/>
          <w:sz w:val="20"/>
          <w:szCs w:val="20"/>
          <w:lang w:val="en-GB"/>
        </w:rPr>
        <w:fldChar w:fldCharType="end"/>
      </w:r>
      <w:r w:rsidR="009B52BA" w:rsidRPr="00AF7C00">
        <w:rPr>
          <w:rFonts w:ascii="Arial" w:hAnsi="Arial" w:cs="Arial"/>
          <w:sz w:val="20"/>
          <w:szCs w:val="20"/>
          <w:lang w:val="en-GB"/>
        </w:rPr>
        <w:t>)</w:t>
      </w:r>
      <w:r w:rsidR="00CD750F" w:rsidRPr="001F66E9">
        <w:rPr>
          <w:rFonts w:ascii="Arial" w:hAnsi="Arial" w:cs="Arial"/>
          <w:sz w:val="20"/>
          <w:szCs w:val="20"/>
          <w:lang w:val="en-GB" w:eastAsia="ja-JP"/>
        </w:rPr>
        <w:t>.</w:t>
      </w:r>
    </w:p>
    <w:p w14:paraId="6763EF97" w14:textId="17210EDD" w:rsidR="00BF1105" w:rsidRPr="008A6B97" w:rsidRDefault="00BF1105" w:rsidP="00BF1105">
      <w:pPr>
        <w:spacing w:before="240"/>
        <w:jc w:val="both"/>
        <w:rPr>
          <w:rFonts w:cs="Arial"/>
          <w:szCs w:val="20"/>
          <w:lang w:val="en-GB" w:eastAsia="ja-JP"/>
        </w:rPr>
      </w:pPr>
      <w:r>
        <w:rPr>
          <w:rFonts w:cs="Arial"/>
          <w:szCs w:val="20"/>
          <w:lang w:val="en-GB" w:eastAsia="ja-JP"/>
        </w:rPr>
        <w:t xml:space="preserve">Putting together this information, we observed that LTE resource exclusion based on RSSI averages may </w:t>
      </w:r>
      <w:r w:rsidR="00215AE0">
        <w:rPr>
          <w:rFonts w:cs="Arial"/>
          <w:szCs w:val="20"/>
          <w:lang w:val="en-GB" w:eastAsia="ja-JP"/>
        </w:rPr>
        <w:t xml:space="preserve">be </w:t>
      </w:r>
      <w:r w:rsidR="00215AE0" w:rsidRPr="005212BF">
        <w:rPr>
          <w:rFonts w:cs="Arial"/>
          <w:szCs w:val="20"/>
          <w:lang w:val="en-GB" w:eastAsia="ja-JP"/>
        </w:rPr>
        <w:t xml:space="preserve">useful for excluding </w:t>
      </w:r>
      <w:r w:rsidR="00FD0864" w:rsidRPr="005212BF">
        <w:rPr>
          <w:rFonts w:cs="Arial"/>
          <w:szCs w:val="20"/>
          <w:lang w:val="en-GB" w:eastAsia="ja-JP"/>
        </w:rPr>
        <w:t xml:space="preserve">subframes overlapping with NR </w:t>
      </w:r>
      <w:r w:rsidR="00FD0864" w:rsidRPr="007A6EBA">
        <w:rPr>
          <w:rFonts w:cs="Arial"/>
          <w:szCs w:val="20"/>
          <w:lang w:val="en-GB" w:eastAsia="ja-JP"/>
        </w:rPr>
        <w:t>slot</w:t>
      </w:r>
      <w:r w:rsidR="00FD0864" w:rsidRPr="008A6B97">
        <w:rPr>
          <w:rFonts w:cs="Arial"/>
          <w:szCs w:val="20"/>
          <w:lang w:val="en-GB" w:eastAsia="ja-JP"/>
        </w:rPr>
        <w:t>s</w:t>
      </w:r>
      <w:r w:rsidR="00C34A60" w:rsidRPr="008A6B97">
        <w:rPr>
          <w:rFonts w:cs="Arial"/>
          <w:szCs w:val="20"/>
          <w:lang w:val="en-GB" w:eastAsia="ja-JP"/>
        </w:rPr>
        <w:t xml:space="preserve"> with PSFCH</w:t>
      </w:r>
      <w:r w:rsidR="00C155AF" w:rsidRPr="008A6B97">
        <w:rPr>
          <w:rFonts w:cs="Arial"/>
          <w:szCs w:val="20"/>
          <w:lang w:val="en-GB" w:eastAsia="ja-JP"/>
        </w:rPr>
        <w:t xml:space="preserve"> resources</w:t>
      </w:r>
      <w:r w:rsidR="00FD0864" w:rsidRPr="008A6B97">
        <w:rPr>
          <w:rFonts w:cs="Arial"/>
          <w:szCs w:val="20"/>
          <w:lang w:val="en-GB" w:eastAsia="ja-JP"/>
        </w:rPr>
        <w:t xml:space="preserve">. </w:t>
      </w:r>
    </w:p>
    <w:p w14:paraId="374192AF" w14:textId="76A14AC6" w:rsidR="008B63B2" w:rsidRPr="00F7224F" w:rsidRDefault="008B63B2" w:rsidP="008B63B2">
      <w:pPr>
        <w:pStyle w:val="Observation"/>
        <w:ind w:left="1701" w:hanging="1701"/>
        <w:rPr>
          <w:lang w:val="en-GB"/>
        </w:rPr>
      </w:pPr>
      <w:bookmarkStart w:id="14" w:name="_Toc127544614"/>
      <w:r w:rsidRPr="00F7224F">
        <w:rPr>
          <w:lang w:val="en-GB"/>
        </w:rPr>
        <w:t>LTE Resource exclusion based on RSSI averages may successfully exclude resources in subframes overlapping with NR slots configured with PSFCH.</w:t>
      </w:r>
      <w:bookmarkEnd w:id="14"/>
    </w:p>
    <w:p w14:paraId="15068C50" w14:textId="5CF0C141" w:rsidR="008B63B2" w:rsidRDefault="00364DE4" w:rsidP="00F7224F">
      <w:pPr>
        <w:jc w:val="both"/>
        <w:rPr>
          <w:rFonts w:cs="Arial"/>
          <w:szCs w:val="20"/>
          <w:lang w:val="en-GB" w:eastAsia="ja-JP"/>
        </w:rPr>
      </w:pPr>
      <w:r>
        <w:rPr>
          <w:rFonts w:cs="Arial"/>
          <w:szCs w:val="20"/>
          <w:lang w:val="en-GB" w:eastAsia="ja-JP"/>
        </w:rPr>
        <w:t xml:space="preserve">So far, we have concluded that we can expect that LTE transmissions mostly </w:t>
      </w:r>
      <w:r w:rsidR="001E2CE7">
        <w:rPr>
          <w:rFonts w:cs="Arial"/>
          <w:szCs w:val="20"/>
          <w:lang w:val="en-GB" w:eastAsia="ja-JP"/>
        </w:rPr>
        <w:t xml:space="preserve">to </w:t>
      </w:r>
      <w:r>
        <w:rPr>
          <w:rFonts w:cs="Arial"/>
          <w:szCs w:val="20"/>
          <w:lang w:val="en-GB" w:eastAsia="ja-JP"/>
        </w:rPr>
        <w:t>take place on the other subframes, i.e., those that do not overlap with NR slots with PSFCH resources.</w:t>
      </w:r>
      <w:r w:rsidR="00C83EE4">
        <w:rPr>
          <w:rFonts w:cs="Arial"/>
          <w:szCs w:val="20"/>
          <w:lang w:val="en-GB" w:eastAsia="ja-JP"/>
        </w:rPr>
        <w:t xml:space="preserve"> </w:t>
      </w:r>
      <w:r w:rsidR="006567DF">
        <w:rPr>
          <w:rFonts w:cs="Arial"/>
          <w:szCs w:val="20"/>
          <w:lang w:val="en-GB" w:eastAsia="ja-JP"/>
        </w:rPr>
        <w:t>However, a</w:t>
      </w:r>
      <w:r w:rsidR="00C83EE4">
        <w:rPr>
          <w:rFonts w:cs="Arial"/>
          <w:szCs w:val="20"/>
          <w:lang w:val="en-GB" w:eastAsia="ja-JP"/>
        </w:rPr>
        <w:t xml:space="preserve"> </w:t>
      </w:r>
      <w:r w:rsidR="00C91BE3">
        <w:rPr>
          <w:rFonts w:cs="Arial"/>
          <w:szCs w:val="20"/>
          <w:lang w:val="en-GB" w:eastAsia="ja-JP"/>
        </w:rPr>
        <w:t xml:space="preserve">corresponding </w:t>
      </w:r>
      <w:r w:rsidR="006333A6">
        <w:rPr>
          <w:rFonts w:cs="Arial"/>
          <w:szCs w:val="20"/>
          <w:lang w:val="en-GB" w:eastAsia="ja-JP"/>
        </w:rPr>
        <w:t>behaviour</w:t>
      </w:r>
      <w:r w:rsidR="00C91BE3">
        <w:rPr>
          <w:rFonts w:cs="Arial"/>
          <w:szCs w:val="20"/>
          <w:lang w:val="en-GB" w:eastAsia="ja-JP"/>
        </w:rPr>
        <w:t xml:space="preserve"> from NR UEs is necessary. That is,</w:t>
      </w:r>
      <w:r w:rsidR="00DA60AD">
        <w:rPr>
          <w:rFonts w:cs="Arial"/>
          <w:szCs w:val="20"/>
          <w:lang w:val="en-GB" w:eastAsia="ja-JP"/>
        </w:rPr>
        <w:t xml:space="preserve"> NR UEs should concentrate their SL transmissions on slots with PSFCH resources. </w:t>
      </w:r>
    </w:p>
    <w:p w14:paraId="7C863D78" w14:textId="517C0947" w:rsidR="00F3739A" w:rsidRPr="00BF1105" w:rsidRDefault="00F3739A" w:rsidP="00F7224F">
      <w:pPr>
        <w:pStyle w:val="Observation"/>
        <w:ind w:left="1701" w:hanging="1701"/>
        <w:rPr>
          <w:lang w:val="en-GB"/>
        </w:rPr>
      </w:pPr>
      <w:bookmarkStart w:id="15" w:name="_Toc127544615"/>
      <w:r>
        <w:rPr>
          <w:lang w:val="en-GB"/>
        </w:rPr>
        <w:t xml:space="preserve">For </w:t>
      </w:r>
      <w:r w:rsidR="00AA76D4">
        <w:rPr>
          <w:lang w:val="en-GB"/>
        </w:rPr>
        <w:t>correct coexistence between NR and LTE sidelinks, NR UEs should prioritize transmitting PSCCH+PSSCH using slots with PSFCH resources.</w:t>
      </w:r>
      <w:bookmarkEnd w:id="15"/>
    </w:p>
    <w:p w14:paraId="6123A5D6" w14:textId="58DE791F" w:rsidR="001B01B7" w:rsidRDefault="00C3316F" w:rsidP="001B01B7">
      <w:pPr>
        <w:jc w:val="both"/>
        <w:rPr>
          <w:rFonts w:cs="Arial"/>
          <w:szCs w:val="20"/>
          <w:lang w:val="en-GB" w:eastAsia="ja-JP"/>
        </w:rPr>
      </w:pPr>
      <w:r w:rsidRPr="00F7224F">
        <w:rPr>
          <w:rFonts w:cs="Arial"/>
          <w:szCs w:val="20"/>
          <w:lang w:val="en-GB" w:eastAsia="ja-JP"/>
        </w:rPr>
        <w:t>In this</w:t>
      </w:r>
      <w:r>
        <w:rPr>
          <w:rFonts w:cs="Arial"/>
          <w:szCs w:val="20"/>
          <w:lang w:val="en-GB" w:eastAsia="ja-JP"/>
        </w:rPr>
        <w:t xml:space="preserve"> way, </w:t>
      </w:r>
      <w:r w:rsidR="00A5001E">
        <w:rPr>
          <w:rFonts w:cs="Arial"/>
          <w:szCs w:val="20"/>
          <w:lang w:val="en-GB" w:eastAsia="ja-JP"/>
        </w:rPr>
        <w:t xml:space="preserve">LTE and NR sidelinks will be TDMed in a dynamic manner. </w:t>
      </w:r>
      <w:r w:rsidR="0007139B">
        <w:rPr>
          <w:rFonts w:cs="Arial"/>
          <w:szCs w:val="20"/>
          <w:lang w:val="en-GB" w:eastAsia="ja-JP"/>
        </w:rPr>
        <w:t xml:space="preserve">In conclusion, </w:t>
      </w:r>
      <w:r w:rsidR="00575942">
        <w:rPr>
          <w:rFonts w:cs="Arial"/>
          <w:szCs w:val="20"/>
          <w:lang w:val="en-GB" w:eastAsia="ja-JP"/>
        </w:rPr>
        <w:t>we propose that Rel-18 NR UEs prioritize the use of slots with PSFCH resources whenever LTE transmissions are detected.</w:t>
      </w:r>
    </w:p>
    <w:p w14:paraId="09224A72" w14:textId="2FD7E13C" w:rsidR="007E5400" w:rsidRPr="00F3380D" w:rsidRDefault="00FE72E0" w:rsidP="00FE72E0">
      <w:pPr>
        <w:pStyle w:val="Proposal"/>
        <w:rPr>
          <w:lang w:val="en-GB"/>
        </w:rPr>
      </w:pPr>
      <w:bookmarkStart w:id="16" w:name="_Toc127544620"/>
      <w:r>
        <w:rPr>
          <w:lang w:val="en-GB"/>
        </w:rPr>
        <w:t xml:space="preserve">For dynamic coexistence of NR and LTE SLs, </w:t>
      </w:r>
      <w:r w:rsidR="00857205">
        <w:rPr>
          <w:lang w:val="en-GB"/>
        </w:rPr>
        <w:t xml:space="preserve">the following </w:t>
      </w:r>
      <w:r w:rsidR="00CB5080">
        <w:t xml:space="preserve">pre-configuration </w:t>
      </w:r>
      <w:r w:rsidR="00857205">
        <w:t>is supported</w:t>
      </w:r>
      <w:r w:rsidR="007E5400">
        <w:t>:</w:t>
      </w:r>
      <w:bookmarkEnd w:id="16"/>
    </w:p>
    <w:p w14:paraId="712BB238" w14:textId="126AE5CE" w:rsidR="00FE72E0" w:rsidRPr="00F3380D" w:rsidRDefault="00FE72E0" w:rsidP="007E5400">
      <w:pPr>
        <w:pStyle w:val="Proposal"/>
        <w:numPr>
          <w:ilvl w:val="0"/>
          <w:numId w:val="43"/>
        </w:numPr>
        <w:rPr>
          <w:lang w:val="en-GB"/>
        </w:rPr>
      </w:pPr>
      <w:bookmarkStart w:id="17" w:name="_Toc127544621"/>
      <w:r>
        <w:rPr>
          <w:lang w:val="en-GB"/>
        </w:rPr>
        <w:t xml:space="preserve">Rel-18 NR UEs prioritize </w:t>
      </w:r>
      <w:r w:rsidR="008E5DF6">
        <w:t>transmission of PSCCH/PSSCH i</w:t>
      </w:r>
      <w:r w:rsidR="00277129">
        <w:t>n slots belong</w:t>
      </w:r>
      <w:r w:rsidR="00E224A6">
        <w:t>ing</w:t>
      </w:r>
      <w:r w:rsidR="00277129">
        <w:t xml:space="preserve"> to a periodically repeating set of slots that are configured with PSFCH resources</w:t>
      </w:r>
      <w:r w:rsidRPr="0098035C">
        <w:rPr>
          <w:rFonts w:cs="Arial"/>
          <w:szCs w:val="20"/>
          <w:lang w:val="en-GB" w:eastAsia="ja-JP"/>
        </w:rPr>
        <w:t>.</w:t>
      </w:r>
      <w:bookmarkEnd w:id="17"/>
    </w:p>
    <w:p w14:paraId="68B44A78" w14:textId="598031C2" w:rsidR="00277129" w:rsidRPr="00B0408A" w:rsidRDefault="00277129" w:rsidP="00F3380D">
      <w:pPr>
        <w:pStyle w:val="Proposal"/>
        <w:numPr>
          <w:ilvl w:val="0"/>
          <w:numId w:val="43"/>
        </w:numPr>
        <w:rPr>
          <w:lang w:val="en-GB"/>
        </w:rPr>
      </w:pPr>
      <w:bookmarkStart w:id="18" w:name="_Toc127544622"/>
      <w:r>
        <w:t>The corresponding SL HARQ FB is also transmitted in slots belong</w:t>
      </w:r>
      <w:r w:rsidR="008C53D7">
        <w:t>ing</w:t>
      </w:r>
      <w:r>
        <w:t xml:space="preserve"> to the periodically repeating set of slots that are configured with PSFCH resources</w:t>
      </w:r>
      <w:r w:rsidRPr="0098035C">
        <w:rPr>
          <w:rFonts w:cs="Arial"/>
          <w:szCs w:val="20"/>
          <w:lang w:val="en-GB" w:eastAsia="ja-JP"/>
        </w:rPr>
        <w:t>.</w:t>
      </w:r>
      <w:bookmarkEnd w:id="18"/>
    </w:p>
    <w:p w14:paraId="14F64F01" w14:textId="5436AF02" w:rsidR="00C3466D" w:rsidRDefault="00B33F29" w:rsidP="0098035C">
      <w:pPr>
        <w:pStyle w:val="Caption"/>
        <w:keepNext/>
        <w:jc w:val="center"/>
      </w:pPr>
      <w:r>
        <w:t xml:space="preserve"> </w:t>
      </w:r>
      <w:r w:rsidR="00C3466D">
        <w:t xml:space="preserve">Table </w:t>
      </w:r>
      <w:r w:rsidR="00C3466D">
        <w:fldChar w:fldCharType="begin"/>
      </w:r>
      <w:r w:rsidR="00C3466D">
        <w:instrText xml:space="preserve"> SEQ Table \* ARABIC </w:instrText>
      </w:r>
      <w:r w:rsidR="00C3466D">
        <w:fldChar w:fldCharType="separate"/>
      </w:r>
      <w:r w:rsidR="003C0409">
        <w:rPr>
          <w:noProof/>
        </w:rPr>
        <w:t>2</w:t>
      </w:r>
      <w:r w:rsidR="00C3466D">
        <w:fldChar w:fldCharType="end"/>
      </w:r>
      <w:bookmarkEnd w:id="13"/>
      <w:r w:rsidR="008518F4">
        <w:t>.</w:t>
      </w:r>
      <w:r w:rsidR="00FF30F2">
        <w:t xml:space="preserve"> </w:t>
      </w:r>
      <w:r w:rsidR="00FF30F2" w:rsidRPr="00FF30F2">
        <w:t>UE procedure for determining the subset of resources to be reported to higher layers in PSSCH resource selection in sidelink transmission mode 4 and in sensing measurement in sidelink transmission mode 3</w:t>
      </w:r>
      <w:r w:rsidR="00FF30F2">
        <w:t xml:space="preserve"> (</w:t>
      </w:r>
      <w:r w:rsidR="002C205B">
        <w:t xml:space="preserve">part of </w:t>
      </w:r>
      <w:r w:rsidR="00FF30F2">
        <w:t xml:space="preserve">TS 36.213 Clause </w:t>
      </w:r>
      <w:r w:rsidR="00FF30F2" w:rsidRPr="00FF30F2">
        <w:t>14.1.1.6</w:t>
      </w:r>
      <w:r w:rsidR="00FF30F2">
        <w:t>)</w:t>
      </w:r>
      <w:r w:rsidR="00A73E63">
        <w:t>.</w:t>
      </w:r>
    </w:p>
    <w:tbl>
      <w:tblPr>
        <w:tblStyle w:val="TableGrid"/>
        <w:tblW w:w="0" w:type="auto"/>
        <w:tblLook w:val="04A0" w:firstRow="1" w:lastRow="0" w:firstColumn="1" w:lastColumn="0" w:noHBand="0" w:noVBand="1"/>
      </w:tblPr>
      <w:tblGrid>
        <w:gridCol w:w="9629"/>
      </w:tblGrid>
      <w:tr w:rsidR="00E646AD" w:rsidRPr="00566BDE" w14:paraId="7AC40AAA" w14:textId="77777777" w:rsidTr="00E646AD">
        <w:tc>
          <w:tcPr>
            <w:tcW w:w="9629" w:type="dxa"/>
          </w:tcPr>
          <w:p w14:paraId="7E53DF28" w14:textId="77777777" w:rsidR="00B7435D" w:rsidRPr="004E0644" w:rsidRDefault="00B7435D" w:rsidP="00B7435D">
            <w:pPr>
              <w:overflowPunct w:val="0"/>
              <w:autoSpaceDE w:val="0"/>
              <w:autoSpaceDN w:val="0"/>
              <w:adjustRightInd w:val="0"/>
              <w:spacing w:after="180" w:line="240" w:lineRule="auto"/>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If partial sensing is not configured by higher layers then the following steps are used:</w:t>
            </w:r>
          </w:p>
          <w:p w14:paraId="72A4F1D9" w14:textId="7416FA96"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1)</w:t>
            </w:r>
            <w:r w:rsidRPr="00B42DEC">
              <w:rPr>
                <w:rFonts w:ascii="Times New Roman" w:eastAsia="Malgun Gothic" w:hAnsi="Times New Roman" w:cs="Times New Roman"/>
                <w:szCs w:val="18"/>
                <w:lang w:val="en-GB" w:eastAsia="ko-KR"/>
              </w:rPr>
              <w:tab/>
              <w:t xml:space="preserve">A candidate single-subframe resource for PSSCH transmission </w:t>
            </w:r>
            <w:r w:rsidR="009A4C70" w:rsidRPr="00763D39">
              <w:rPr>
                <w:rFonts w:ascii="Times New Roman" w:eastAsia="Times New Roman" w:hAnsi="Times New Roman" w:cs="Times New Roman"/>
                <w:noProof/>
                <w:position w:val="-14"/>
                <w:szCs w:val="18"/>
                <w:lang w:val="en-GB" w:eastAsia="en-GB"/>
              </w:rPr>
              <w:drawing>
                <wp:inline distT="0" distB="0" distL="0" distR="0" wp14:anchorId="2DA31B94" wp14:editId="5AC7B2F3">
                  <wp:extent cx="279400" cy="24447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defined as a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391A303A" wp14:editId="03434DC3">
                  <wp:extent cx="391160" cy="244475"/>
                  <wp:effectExtent l="0" t="0" r="254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Rot="1" noChangeAspect="1" noEditPoint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with sub-channel </w:t>
            </w:r>
            <w:r w:rsidRPr="00B42DEC">
              <w:rPr>
                <w:rFonts w:ascii="Times New Roman" w:eastAsia="Malgun Gothic" w:hAnsi="Times New Roman" w:cs="Times New Roman"/>
                <w:i/>
                <w:szCs w:val="18"/>
                <w:lang w:val="en-GB" w:eastAsia="ko-KR"/>
              </w:rPr>
              <w:t xml:space="preserve">x+j </w:t>
            </w:r>
            <w:r w:rsidRPr="00B42DEC">
              <w:rPr>
                <w:rFonts w:ascii="Times New Roman" w:eastAsia="Malgun Gothic" w:hAnsi="Times New Roman" w:cs="Times New Roman"/>
                <w:szCs w:val="18"/>
                <w:lang w:val="en-GB" w:eastAsia="ko-KR"/>
              </w:rPr>
              <w:t xml:space="preserve">in subframe </w:t>
            </w:r>
            <w:r w:rsidR="009A4C70" w:rsidRPr="00763D39">
              <w:rPr>
                <w:rFonts w:ascii="Times New Roman" w:eastAsia="Times New Roman" w:hAnsi="Times New Roman" w:cs="Times New Roman"/>
                <w:noProof/>
                <w:position w:val="-14"/>
                <w:szCs w:val="18"/>
                <w:lang w:val="en-GB" w:eastAsia="en-GB"/>
              </w:rPr>
              <w:drawing>
                <wp:inline distT="0" distB="0" distL="0" distR="0" wp14:anchorId="10BFB8AF" wp14:editId="4D39C679">
                  <wp:extent cx="202565" cy="251460"/>
                  <wp:effectExtent l="0" t="0" r="0" b="254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Rot="1" noChangeAspect="1" noEditPoint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12"/>
                <w:szCs w:val="18"/>
                <w:lang w:val="en-GB" w:eastAsia="en-GB"/>
              </w:rPr>
              <w:drawing>
                <wp:inline distT="0" distB="0" distL="0" distR="0" wp14:anchorId="35C708C3" wp14:editId="1386ABD0">
                  <wp:extent cx="1102995" cy="244475"/>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Rot="1" noChangeAspect="1" noEditPoint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 UE shall assume that any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7AEAD8E2" wp14:editId="3FFA868E">
                  <wp:extent cx="391160" cy="244475"/>
                  <wp:effectExtent l="0" t="0" r="254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Rot="1" noChangeAspect="1" noEditPoint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included in the corresponding PSSCH resource pool (described in 14.1.5) within the time interval </w:t>
            </w:r>
            <w:r w:rsidR="009A4C70" w:rsidRPr="00763D39">
              <w:rPr>
                <w:rFonts w:ascii="Times New Roman" w:eastAsia="Times New Roman" w:hAnsi="Times New Roman" w:cs="Times New Roman"/>
                <w:noProof/>
                <w:position w:val="-10"/>
                <w:szCs w:val="18"/>
                <w:lang w:val="en-GB" w:eastAsia="en-GB"/>
              </w:rPr>
              <w:drawing>
                <wp:inline distT="0" distB="0" distL="0" distR="0" wp14:anchorId="64914C57" wp14:editId="57302431">
                  <wp:extent cx="886460" cy="216535"/>
                  <wp:effectExtent l="0" t="0" r="254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Rot="1" noChangeAspect="1" noEditPoint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646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corresponds to one candidate single-subframe resource, where selections of </w:t>
            </w:r>
            <w:r w:rsidR="009A4C70" w:rsidRPr="00763D39">
              <w:rPr>
                <w:rFonts w:ascii="Times New Roman" w:eastAsia="Times New Roman" w:hAnsi="Times New Roman" w:cs="Times New Roman"/>
                <w:noProof/>
                <w:position w:val="-10"/>
                <w:szCs w:val="18"/>
                <w:lang w:val="en-GB" w:eastAsia="en-GB"/>
              </w:rPr>
              <w:drawing>
                <wp:inline distT="0" distB="0" distL="0" distR="0" wp14:anchorId="17FA46C0" wp14:editId="16059571">
                  <wp:extent cx="153670" cy="21653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Rot="1" noChangeAspect="1" noEditPoint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367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454027EC" wp14:editId="5EA1DA4E">
                  <wp:extent cx="167640" cy="21653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Rot="1" noChangeAspect="1" noEditPoint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are up to UE implementations under </w:t>
            </w:r>
            <w:r w:rsidR="009A4C70" w:rsidRPr="00763D39">
              <w:rPr>
                <w:rFonts w:ascii="Times New Roman" w:eastAsia="Times New Roman" w:hAnsi="Times New Roman" w:cs="Times New Roman"/>
                <w:noProof/>
                <w:position w:val="-12"/>
                <w:szCs w:val="18"/>
                <w:lang w:val="en-GB" w:eastAsia="en-GB"/>
              </w:rPr>
              <w:drawing>
                <wp:inline distT="0" distB="0" distL="0" distR="0" wp14:anchorId="5ACF5B64" wp14:editId="77BDAD08">
                  <wp:extent cx="391160" cy="244475"/>
                  <wp:effectExtent l="0" t="0" r="254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Rot="1" noChangeAspect="1" noEditPoint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w:t>
            </w:r>
            <w:r w:rsidRPr="00B42DEC">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2"/>
                <w:szCs w:val="18"/>
                <w:lang w:val="en-GB" w:eastAsia="zh-CN"/>
              </w:rPr>
              <w:drawing>
                <wp:inline distT="0" distB="0" distL="0" distR="0" wp14:anchorId="6466E50F" wp14:editId="09C59DEA">
                  <wp:extent cx="1437640" cy="2444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Rot="1" noChangeAspect="1" noEditPoints="1" noChangeArrowheads="1" noChangeShapeType="1" noCrop="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3764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if </w:t>
            </w:r>
            <w:r w:rsidR="009A4C70" w:rsidRPr="00763D39">
              <w:rPr>
                <w:rFonts w:ascii="Times New Roman" w:eastAsia="Times New Roman" w:hAnsi="Times New Roman" w:cs="Times New Roman"/>
                <w:noProof/>
                <w:position w:val="-12"/>
                <w:szCs w:val="18"/>
                <w:lang w:val="en-GB" w:eastAsia="zh-CN"/>
              </w:rPr>
              <w:drawing>
                <wp:inline distT="0" distB="0" distL="0" distR="0" wp14:anchorId="5DC898A7" wp14:editId="12607B9E">
                  <wp:extent cx="809625" cy="2444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Rot="1" noChangeAspect="1" noEditPoints="1" noChangeArrowheads="1" noChangeShapeType="1" noCrop="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962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is provided by higher layers for </w:t>
            </w:r>
            <w:r w:rsidR="009A4C70" w:rsidRPr="00763D39">
              <w:rPr>
                <w:rFonts w:ascii="Times New Roman" w:eastAsia="Times New Roman" w:hAnsi="Times New Roman" w:cs="Times New Roman"/>
                <w:noProof/>
                <w:position w:val="-12"/>
                <w:szCs w:val="18"/>
                <w:lang w:val="en-GB" w:eastAsia="zh-CN"/>
              </w:rPr>
              <w:drawing>
                <wp:inline distT="0" distB="0" distL="0" distR="0" wp14:anchorId="0774F1DB" wp14:editId="09792361">
                  <wp:extent cx="419100" cy="2444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Rot="1" noChangeAspect="1" noEditPoints="1" noChangeArrowheads="1" noChangeShapeType="1" noCrop="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10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otherwise</w:t>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35BECC0C" wp14:editId="746A0C15">
                  <wp:extent cx="851535" cy="21653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Rot="1" noChangeAspect="1" noEditPoints="1" noChangeArrowheads="1" noChangeShapeType="1" noCrop="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5153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UE selection of </w:t>
            </w:r>
            <w:r w:rsidR="009A4C70" w:rsidRPr="00763D39">
              <w:rPr>
                <w:rFonts w:ascii="Times New Roman" w:eastAsia="Times New Roman" w:hAnsi="Times New Roman" w:cs="Times New Roman"/>
                <w:noProof/>
                <w:position w:val="-10"/>
                <w:szCs w:val="18"/>
                <w:lang w:val="en-GB" w:eastAsia="en-GB"/>
              </w:rPr>
              <w:drawing>
                <wp:inline distT="0" distB="0" distL="0" distR="0" wp14:anchorId="3F580AE3" wp14:editId="15DECE79">
                  <wp:extent cx="167640" cy="21653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Rot="1" noChangeAspect="1" noEditPoints="1" noChangeArrowheads="1" noChangeShapeType="1" noCrop="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shall fulfil the latency requirement. The total number of the candidate single-subframe resources is denoted by</w:t>
            </w:r>
            <w:r w:rsidR="009A4C70" w:rsidRPr="00763D39">
              <w:rPr>
                <w:rFonts w:ascii="Times New Roman" w:eastAsia="Times New Roman" w:hAnsi="Times New Roman" w:cs="Times New Roman"/>
                <w:noProof/>
                <w:position w:val="-12"/>
                <w:szCs w:val="18"/>
                <w:lang w:val="en-GB" w:eastAsia="en-GB"/>
              </w:rPr>
              <w:drawing>
                <wp:inline distT="0" distB="0" distL="0" distR="0" wp14:anchorId="3A4317FD" wp14:editId="01EC43E3">
                  <wp:extent cx="356235" cy="2444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Rot="1" noChangeAspect="1" noEditPoints="1" noChangeArrowheads="1" noChangeShapeType="1" noCrop="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3CDEF676" w14:textId="3098534A"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ko-KR"/>
              </w:rPr>
            </w:pPr>
            <w:r w:rsidRPr="00B42DEC">
              <w:rPr>
                <w:rFonts w:ascii="Times New Roman" w:eastAsia="Malgun Gothic" w:hAnsi="Times New Roman" w:cs="Times New Roman"/>
                <w:szCs w:val="18"/>
                <w:highlight w:val="yellow"/>
                <w:lang w:val="en-GB" w:eastAsia="ko-KR"/>
              </w:rPr>
              <w:t>2)</w:t>
            </w:r>
            <w:r w:rsidRPr="00B42DEC">
              <w:rPr>
                <w:rFonts w:ascii="Times New Roman" w:eastAsia="Malgun Gothic" w:hAnsi="Times New Roman" w:cs="Times New Roman"/>
                <w:szCs w:val="18"/>
                <w:highlight w:val="yellow"/>
                <w:lang w:val="en-GB" w:eastAsia="ko-KR"/>
              </w:rPr>
              <w:tab/>
              <w:t xml:space="preserve">The UE shall monitor subframes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2A706AB" wp14:editId="1B335358">
                  <wp:extent cx="523240" cy="279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Rot="1" noChangeAspect="1" noEditPoints="1" noChangeArrowheads="1" noChangeShapeType="1" noCrop="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324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24D0F896" wp14:editId="1381248E">
                  <wp:extent cx="607060" cy="279400"/>
                  <wp:effectExtent l="0" t="0" r="254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Rot="1" noChangeAspect="1" noEditPoints="1" noChangeArrowheads="1" noChangeShapeType="1" noCrop="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706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734B968" wp14:editId="741823D3">
                  <wp:extent cx="279400" cy="244475"/>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Rot="1" noChangeAspect="1" noEditPoint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except for those in which its transmissions occur</w:t>
            </w:r>
            <w:r w:rsidRPr="00B42DEC">
              <w:rPr>
                <w:rFonts w:ascii="Times New Roman" w:eastAsia="Times New Roman" w:hAnsi="Times New Roman" w:cs="Times New Roman"/>
                <w:szCs w:val="18"/>
                <w:highlight w:val="yellow"/>
                <w:lang w:val="en-GB" w:eastAsia="zh-CN"/>
              </w:rPr>
              <w:t xml:space="preserve">, where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29CC2F76" wp14:editId="0E4807E4">
                  <wp:extent cx="460375" cy="2444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Rot="1" noChangeAspect="1" noEditPoint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if subframe n belongs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65BD8807" wp14:editId="2ACA7ADB">
                  <wp:extent cx="942340" cy="251460"/>
                  <wp:effectExtent l="0" t="0" r="0" b="254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Rot="1" noChangeAspect="1" noEditPoints="1" noChangeArrowheads="1" noChangeShapeType="1" noCrop="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otherwise subframe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015E6F1B" wp14:editId="691D0F13">
                  <wp:extent cx="202565" cy="244475"/>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Rot="1" noChangeAspect="1" noEditPoints="1" noChangeArrowheads="1" noChangeShapeType="1" noCrop="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is the first subframe after subframe n belonging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06C05D2B" wp14:editId="5551C47C">
                  <wp:extent cx="942340" cy="251460"/>
                  <wp:effectExtent l="0" t="0" r="0" b="254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Rot="1" noChangeAspect="1" noEditPoints="1" noChangeArrowheads="1" noChangeShapeType="1" noCrop="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The UE shall perform the behaviour in the following steps based on PSCCH decoded and S-RSSI measured in these subframes.</w:t>
            </w:r>
          </w:p>
          <w:p w14:paraId="50A1E49C" w14:textId="5EC00F07"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lastRenderedPageBreak/>
              <w:t>3)</w:t>
            </w:r>
            <w:r w:rsidRPr="00B42DEC">
              <w:rPr>
                <w:rFonts w:ascii="Times New Roman" w:eastAsia="Malgun Gothic" w:hAnsi="Times New Roman" w:cs="Times New Roman"/>
                <w:szCs w:val="18"/>
                <w:lang w:val="en-GB" w:eastAsia="ko-KR"/>
              </w:rPr>
              <w:tab/>
              <w:t xml:space="preserve">The parameter </w:t>
            </w:r>
            <w:r w:rsidR="009A4C70" w:rsidRPr="00763D39">
              <w:rPr>
                <w:rFonts w:ascii="Times New Roman" w:eastAsia="Times New Roman" w:hAnsi="Times New Roman" w:cs="Times New Roman"/>
                <w:noProof/>
                <w:position w:val="-14"/>
                <w:szCs w:val="18"/>
                <w:lang w:val="en-GB" w:eastAsia="en-GB"/>
              </w:rPr>
              <w:drawing>
                <wp:inline distT="0" distB="0" distL="0" distR="0" wp14:anchorId="6E407D1A" wp14:editId="5E1AB3EB">
                  <wp:extent cx="314325" cy="244475"/>
                  <wp:effectExtent l="0" t="0" r="3175"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Rot="1" noChangeAspect="1" noEditPoints="1" noChangeArrowheads="1" noChangeShapeType="1" noCrop="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set to the value indicated by the i-th </w:t>
            </w:r>
            <w:r w:rsidRPr="00B42DEC">
              <w:rPr>
                <w:rFonts w:ascii="Times New Roman" w:eastAsia="Malgun Gothic" w:hAnsi="Times New Roman" w:cs="Times New Roman"/>
                <w:i/>
                <w:szCs w:val="18"/>
                <w:lang w:val="en-GB" w:eastAsia="ko-KR"/>
              </w:rPr>
              <w:t>SL-ThresPSSCH-RSRP</w:t>
            </w:r>
            <w:r w:rsidRPr="00B42DEC">
              <w:rPr>
                <w:rFonts w:ascii="Times New Roman" w:eastAsia="Malgun Gothic" w:hAnsi="Times New Roman" w:cs="Times New Roman"/>
                <w:szCs w:val="18"/>
                <w:lang w:val="en-GB" w:eastAsia="ko-KR"/>
              </w:rPr>
              <w:t xml:space="preserve"> field in </w:t>
            </w:r>
            <w:r w:rsidRPr="00B42DEC">
              <w:rPr>
                <w:rFonts w:ascii="Times New Roman" w:eastAsia="Malgun Gothic" w:hAnsi="Times New Roman" w:cs="Times New Roman"/>
                <w:i/>
                <w:szCs w:val="18"/>
                <w:lang w:val="en-GB" w:eastAsia="ko-KR"/>
              </w:rPr>
              <w:t>SL-ThresPSSCH-RSRP-List</w:t>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6"/>
                <w:szCs w:val="18"/>
                <w:lang w:val="en-GB" w:eastAsia="en-GB"/>
              </w:rPr>
              <w:drawing>
                <wp:inline distT="0" distB="0" distL="0" distR="0" wp14:anchorId="3DBA9238" wp14:editId="519DFBCC">
                  <wp:extent cx="928370" cy="174625"/>
                  <wp:effectExtent l="0" t="0" r="0" b="3175"/>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Rot="1" noChangeAspect="1" noEditPoints="1" noChangeArrowheads="1" noChangeShapeType="1" noCrop="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28370" cy="17462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6DCC030B" w14:textId="090D74E2"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4)</w:t>
            </w:r>
            <w:r w:rsidRPr="00B42DEC">
              <w:rPr>
                <w:rFonts w:ascii="Times New Roman" w:eastAsia="Malgun Gothic" w:hAnsi="Times New Roman" w:cs="Times New Roman"/>
                <w:szCs w:val="18"/>
                <w:lang w:val="en-GB" w:eastAsia="ko-KR"/>
              </w:rPr>
              <w:tab/>
              <w:t xml:space="preserve">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17954354" wp14:editId="466C9D0D">
                  <wp:extent cx="188595" cy="216535"/>
                  <wp:effectExtent l="0" t="0" r="1905"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Rot="1" noChangeAspect="1" noEditPoints="1" noChangeArrowheads="1" noChangeShapeType="1" noCrop="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the union of all the candidate single-subframe resources.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3747CE2E" wp14:editId="152844EC">
                  <wp:extent cx="188595" cy="216535"/>
                  <wp:effectExtent l="0" t="0" r="1905"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Rot="1" noChangeAspect="1" noEditPoints="1" noChangeArrowheads="1" noChangeShapeType="1" noCrop="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an empty set. </w:t>
            </w:r>
          </w:p>
          <w:p w14:paraId="469DBD0C" w14:textId="6449C6CF"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5)</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521E76E9" wp14:editId="16EDA94C">
                  <wp:extent cx="279400" cy="24447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407B480A" wp14:editId="24720C03">
                  <wp:extent cx="188595" cy="216535"/>
                  <wp:effectExtent l="0" t="0" r="1905"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Rot="1" noChangeAspect="1" noEditPoints="1" noChangeArrowheads="1" noChangeShapeType="1" noCrop="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2C6A5F89" w14:textId="7D5CE2B0"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UE has not monitored subframe </w:t>
            </w:r>
            <w:r w:rsidR="009A4C70" w:rsidRPr="00763D39">
              <w:rPr>
                <w:rFonts w:ascii="Times New Roman" w:eastAsia="Times New Roman" w:hAnsi="Times New Roman" w:cs="Times New Roman"/>
                <w:noProof/>
                <w:position w:val="-10"/>
                <w:szCs w:val="18"/>
                <w:lang w:val="en-GB" w:eastAsia="en-GB"/>
              </w:rPr>
              <w:drawing>
                <wp:inline distT="0" distB="0" distL="0" distR="0" wp14:anchorId="3A41BAAE" wp14:editId="09DDEE9A">
                  <wp:extent cx="202565" cy="24447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Rot="1" noChangeAspect="1" noEditPoints="1" noChangeArrowheads="1" noChangeShapeType="1" noCrop="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 Step 2.</w:t>
            </w:r>
          </w:p>
          <w:p w14:paraId="07DFCD03" w14:textId="6F7184ED"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there is an integer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 which meets </w:t>
            </w:r>
            <w:r w:rsidR="009A4C70" w:rsidRPr="00763D39">
              <w:rPr>
                <w:rFonts w:ascii="Times New Roman" w:eastAsia="Times New Roman" w:hAnsi="Times New Roman" w:cs="Times New Roman"/>
                <w:noProof/>
                <w:position w:val="-14"/>
                <w:szCs w:val="18"/>
                <w:lang w:val="en-GB" w:eastAsia="en-GB"/>
              </w:rPr>
              <w:drawing>
                <wp:inline distT="0" distB="0" distL="0" distR="0" wp14:anchorId="387F18A8" wp14:editId="3BAE0C91">
                  <wp:extent cx="1800860" cy="251460"/>
                  <wp:effectExtent l="0" t="0" r="2540" b="254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Rot="1" noChangeAspect="1" noEditPoints="1" noChangeArrowheads="1" noChangeShapeType="1" noCrop="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00860"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4636162E" wp14:editId="541F9873">
                  <wp:extent cx="544195" cy="244475"/>
                  <wp:effectExtent l="0" t="0" r="1905"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0458279D" wp14:editId="0B01E269">
                  <wp:extent cx="1765935" cy="251460"/>
                  <wp:effectExtent l="0" t="0" r="0" b="254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Rot="1" noChangeAspect="1" noEditPoints="1" noChangeArrowheads="1" noChangeShapeType="1" noCrop="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6593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Pr="00B42DEC">
              <w:rPr>
                <w:rFonts w:ascii="Times New Roman" w:eastAsia="Malgun Gothic" w:hAnsi="Times New Roman" w:cs="Times New Roman"/>
                <w:i/>
                <w:szCs w:val="18"/>
                <w:lang w:val="en-GB" w:eastAsia="ko-KR"/>
              </w:rPr>
              <w:t>k</w:t>
            </w:r>
            <w:r w:rsidRPr="00B42DEC">
              <w:rPr>
                <w:rFonts w:ascii="Times New Roman" w:eastAsia="Malgun Gothic" w:hAnsi="Times New Roman" w:cs="Times New Roman"/>
                <w:szCs w:val="18"/>
                <w:lang w:val="en-GB" w:eastAsia="ko-KR"/>
              </w:rPr>
              <w:t xml:space="preserve"> is any value allowed by the higher layer parameter </w:t>
            </w:r>
            <w:r w:rsidRPr="00B42DEC">
              <w:rPr>
                <w:rFonts w:ascii="Times New Roman" w:eastAsia="Malgun Gothic" w:hAnsi="Times New Roman" w:cs="Times New Roman"/>
                <w:i/>
                <w:szCs w:val="18"/>
                <w:lang w:val="en-GB" w:eastAsia="ko-KR"/>
              </w:rPr>
              <w:t xml:space="preserve">restrictResourceReservationPeriod </w:t>
            </w:r>
            <w:r w:rsidRPr="00B42DEC">
              <w:rPr>
                <w:rFonts w:ascii="Times New Roman" w:eastAsia="SimSun" w:hAnsi="Times New Roman" w:cs="Times New Roman"/>
                <w:szCs w:val="18"/>
                <w:lang w:val="en-GB" w:eastAsia="zh-CN"/>
              </w:rPr>
              <w:t xml:space="preserve">and </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=1,2,…,</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 xml:space="preserve">. Here, </w:t>
            </w:r>
            <w:r w:rsidR="009A4C70" w:rsidRPr="00763D39">
              <w:rPr>
                <w:rFonts w:ascii="Times New Roman" w:eastAsia="SimSun" w:hAnsi="Times New Roman" w:cs="Times New Roman"/>
                <w:noProof/>
                <w:position w:val="-22"/>
                <w:szCs w:val="18"/>
                <w:lang w:val="en-GB" w:eastAsia="en-GB"/>
              </w:rPr>
              <w:drawing>
                <wp:inline distT="0" distB="0" distL="0" distR="0" wp14:anchorId="3149B0E1" wp14:editId="25FCAC51">
                  <wp:extent cx="391160" cy="35623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Rot="1" noChangeAspect="1" noEditPoints="1" noChangeArrowheads="1" noChangeShapeType="1" noCrop="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1160" cy="3562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w:t>
            </w:r>
            <w:r w:rsidR="009A4C70" w:rsidRPr="00763D39">
              <w:rPr>
                <w:rFonts w:ascii="Times New Roman" w:eastAsia="SimSun" w:hAnsi="Times New Roman" w:cs="Times New Roman"/>
                <w:noProof/>
                <w:position w:val="-6"/>
                <w:szCs w:val="18"/>
                <w:lang w:val="en-GB" w:eastAsia="en-GB"/>
              </w:rPr>
              <w:drawing>
                <wp:inline distT="0" distB="0" distL="0" distR="0" wp14:anchorId="7C80AD83" wp14:editId="7DBE8832">
                  <wp:extent cx="307340" cy="16764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Rot="1" noChangeAspect="1" noEditPoints="1" noChangeArrowheads="1" noChangeShapeType="1" noCrop="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7340" cy="16764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and </w:t>
            </w:r>
            <w:r w:rsidR="009A4C70" w:rsidRPr="00763D39">
              <w:rPr>
                <w:rFonts w:ascii="Times New Roman" w:eastAsia="SimSun" w:hAnsi="Times New Roman" w:cs="Times New Roman"/>
                <w:noProof/>
                <w:position w:val="-14"/>
                <w:szCs w:val="18"/>
                <w:lang w:val="en-GB" w:eastAsia="en-GB"/>
              </w:rPr>
              <w:drawing>
                <wp:inline distT="0" distB="0" distL="0" distR="0" wp14:anchorId="3DEEDB25" wp14:editId="7B22D2CF">
                  <wp:extent cx="914400" cy="251460"/>
                  <wp:effectExtent l="0" t="0" r="0" b="254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Rot="1" noChangeAspect="1" noEditPoints="1" noChangeArrowheads="1" noChangeShapeType="1" noCrop="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where </w:t>
            </w:r>
            <w:r w:rsidR="009A4C70" w:rsidRPr="00763D39">
              <w:rPr>
                <w:rFonts w:ascii="Times New Roman" w:eastAsia="SimSun" w:hAnsi="Times New Roman" w:cs="Times New Roman"/>
                <w:noProof/>
                <w:position w:val="-14"/>
                <w:szCs w:val="18"/>
                <w:lang w:val="en-GB" w:eastAsia="en-GB"/>
              </w:rPr>
              <w:drawing>
                <wp:inline distT="0" distB="0" distL="0" distR="0" wp14:anchorId="7681A83E" wp14:editId="49C072DD">
                  <wp:extent cx="419100" cy="251460"/>
                  <wp:effectExtent l="0" t="0" r="0" b="254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Rot="1" noChangeAspect="1" noEditPoints="1" noChangeArrowheads="1" noChangeShapeType="1" noCrop="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if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belongs to the set </w:t>
            </w:r>
            <w:r w:rsidR="009A4C70" w:rsidRPr="00763D39">
              <w:rPr>
                <w:rFonts w:ascii="Times New Roman" w:eastAsia="SimSun" w:hAnsi="Times New Roman" w:cs="Times New Roman"/>
                <w:noProof/>
                <w:position w:val="-14"/>
                <w:szCs w:val="18"/>
                <w:lang w:val="en-GB" w:eastAsia="en-GB"/>
              </w:rPr>
              <w:drawing>
                <wp:inline distT="0" distB="0" distL="0" distR="0" wp14:anchorId="5046522C" wp14:editId="04E4EE02">
                  <wp:extent cx="809625" cy="251460"/>
                  <wp:effectExtent l="0" t="0" r="0" b="254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Rot="1" noChangeAspect="1" noEditPoints="1" noChangeArrowheads="1" noChangeShapeType="1" noCrop="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otherwise subframe </w:t>
            </w:r>
            <w:r w:rsidR="009A4C70" w:rsidRPr="00763D39">
              <w:rPr>
                <w:rFonts w:ascii="Times New Roman" w:eastAsia="SimSun" w:hAnsi="Times New Roman" w:cs="Times New Roman"/>
                <w:noProof/>
                <w:position w:val="-14"/>
                <w:szCs w:val="18"/>
                <w:lang w:val="en-GB" w:eastAsia="en-GB"/>
              </w:rPr>
              <w:drawing>
                <wp:inline distT="0" distB="0" distL="0" distR="0" wp14:anchorId="0F6F7A66" wp14:editId="76CDB600">
                  <wp:extent cx="202565" cy="251460"/>
                  <wp:effectExtent l="0" t="0" r="0" b="254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Rot="1" noChangeAspect="1" noEditPoints="1" noChangeArrowheads="1" noChangeShapeType="1" noCrop="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is the first subframe belonging to the set </w:t>
            </w:r>
            <w:r w:rsidR="009A4C70" w:rsidRPr="00763D39">
              <w:rPr>
                <w:rFonts w:ascii="Times New Roman" w:eastAsia="SimSun" w:hAnsi="Times New Roman" w:cs="Times New Roman"/>
                <w:noProof/>
                <w:position w:val="-14"/>
                <w:szCs w:val="18"/>
                <w:lang w:val="en-GB" w:eastAsia="en-GB"/>
              </w:rPr>
              <w:drawing>
                <wp:inline distT="0" distB="0" distL="0" distR="0" wp14:anchorId="62807879" wp14:editId="7F4D2111">
                  <wp:extent cx="809625" cy="251460"/>
                  <wp:effectExtent l="0" t="0" r="0" b="254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Rot="1" noChangeAspect="1" noEditPoints="1" noChangeArrowheads="1" noChangeShapeType="1" noCrop="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after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w:t>
            </w:r>
            <w:r w:rsidRPr="00B42DEC">
              <w:rPr>
                <w:rFonts w:ascii="Times New Roman" w:eastAsia="Times New Roman" w:hAnsi="Times New Roman" w:cs="Times New Roman"/>
                <w:szCs w:val="18"/>
                <w:lang w:val="en-GB" w:eastAsia="zh-CN"/>
              </w:rPr>
              <w:t xml:space="preserve">and </w:t>
            </w:r>
            <w:r w:rsidR="009A4C70" w:rsidRPr="00763D39">
              <w:rPr>
                <w:rFonts w:ascii="Times New Roman" w:eastAsia="SimSun" w:hAnsi="Times New Roman" w:cs="Times New Roman"/>
                <w:noProof/>
                <w:position w:val="-10"/>
                <w:szCs w:val="18"/>
                <w:lang w:val="en-GB" w:eastAsia="en-GB"/>
              </w:rPr>
              <w:drawing>
                <wp:inline distT="0" distB="0" distL="0" distR="0" wp14:anchorId="79514B58" wp14:editId="4455EFB6">
                  <wp:extent cx="328295" cy="174625"/>
                  <wp:effectExtent l="0" t="0" r="1905" b="3175"/>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Rot="1" noChangeAspect="1" noEditPoints="1" noChangeArrowheads="1" noChangeShapeType="1" noCrop="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28295" cy="17462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w:t>
            </w:r>
            <w:r w:rsidRPr="00B42DEC">
              <w:rPr>
                <w:rFonts w:ascii="Times New Roman" w:eastAsia="Malgun Gothic" w:hAnsi="Times New Roman" w:cs="Times New Roman"/>
                <w:szCs w:val="18"/>
                <w:lang w:val="en-GB" w:eastAsia="ko-KR"/>
              </w:rPr>
              <w:t>.</w:t>
            </w:r>
          </w:p>
          <w:p w14:paraId="2FC88F15" w14:textId="71057633"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6)</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3FB1F125" wp14:editId="6183FB87">
                  <wp:extent cx="279400" cy="24447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62B2E4DA" wp14:editId="717CB9C5">
                  <wp:extent cx="188595" cy="216535"/>
                  <wp:effectExtent l="0" t="0" r="1905"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Rot="1" noChangeAspect="1" noEditPoints="1" noChangeArrowheads="1" noChangeShapeType="1" noCrop="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3C25EBCD" w14:textId="799477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UE receives an SCI format 1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41329815" wp14:editId="198D92F9">
                  <wp:extent cx="202565" cy="2444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Rot="1" noChangeAspect="1" noEditPoints="1" noChangeArrowheads="1" noChangeShapeType="1" noCrop="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"Resource reservation" field and "Priority" field in the received SCI format 1 indicate the values </w:t>
            </w:r>
            <w:r w:rsidR="009A4C70" w:rsidRPr="00763D39">
              <w:rPr>
                <w:rFonts w:ascii="Times New Roman" w:eastAsia="Times New Roman" w:hAnsi="Times New Roman" w:cs="Times New Roman"/>
                <w:noProof/>
                <w:position w:val="-14"/>
                <w:szCs w:val="18"/>
                <w:lang w:val="en-GB" w:eastAsia="en-GB"/>
              </w:rPr>
              <w:drawing>
                <wp:inline distT="0" distB="0" distL="0" distR="0" wp14:anchorId="56302339" wp14:editId="086BDD21">
                  <wp:extent cx="460375" cy="2444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Rot="1" noChangeAspect="1" noEditPoints="1" noChangeArrowheads="1" noChangeShapeType="1" noCrop="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1F478B72" wp14:editId="54BBFB0F">
                  <wp:extent cx="460375" cy="21653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Rot="1" noChangeAspect="1" noEditPoints="1" noChangeArrowheads="1" noChangeShapeType="1" noCrop="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037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respectively according to Subclause 14.2.1.</w:t>
            </w:r>
          </w:p>
          <w:p w14:paraId="15D3E2C7" w14:textId="4FB325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PSSCH-RSRP measurement according to the received SCI format 1 is higher than </w:t>
            </w:r>
            <w:r w:rsidR="009A4C70" w:rsidRPr="00763D39">
              <w:rPr>
                <w:rFonts w:ascii="Times New Roman" w:eastAsia="Times New Roman" w:hAnsi="Times New Roman" w:cs="Times New Roman"/>
                <w:noProof/>
                <w:position w:val="-14"/>
                <w:szCs w:val="18"/>
                <w:lang w:val="en-GB" w:eastAsia="en-GB"/>
              </w:rPr>
              <w:drawing>
                <wp:inline distT="0" distB="0" distL="0" distR="0" wp14:anchorId="46110712" wp14:editId="116B1C64">
                  <wp:extent cx="746760" cy="244475"/>
                  <wp:effectExtent l="0" t="0" r="254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Rot="1" noChangeAspect="1" noEditPoints="1" noChangeArrowheads="1" noChangeShapeType="1" noCrop="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467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7CAFB4D2" w14:textId="26AC4144"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SCI format received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7C5B879C" wp14:editId="1570317C">
                  <wp:extent cx="202565" cy="2444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Rot="1" noChangeAspect="1" noEditPoints="1" noChangeArrowheads="1" noChangeShapeType="1" noCrop="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or the same SCI format 1 which is assumed to be received in subframe(s) </w:t>
            </w:r>
            <w:r w:rsidR="009A4C70" w:rsidRPr="00763D39">
              <w:rPr>
                <w:rFonts w:ascii="Times New Roman" w:eastAsia="Times New Roman" w:hAnsi="Times New Roman" w:cs="Times New Roman"/>
                <w:noProof/>
                <w:position w:val="-16"/>
                <w:szCs w:val="18"/>
                <w:lang w:val="en-GB" w:eastAsia="en-GB"/>
              </w:rPr>
              <w:drawing>
                <wp:inline distT="0" distB="0" distL="0" distR="0" wp14:anchorId="6F73EAE4" wp14:editId="4FF046AA">
                  <wp:extent cx="851535" cy="279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Rot="1" noChangeAspect="1" noEditPoints="1" noChangeArrowheads="1" noChangeShapeType="1" noCrop="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51535" cy="27940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determines according to 14.1.1.4C the set of resource blocks and subframes which overlaps with </w:t>
            </w:r>
            <w:r w:rsidR="009A4C70" w:rsidRPr="00763D39">
              <w:rPr>
                <w:rFonts w:ascii="Times New Roman" w:eastAsia="Times New Roman" w:hAnsi="Times New Roman" w:cs="Times New Roman"/>
                <w:noProof/>
                <w:position w:val="-18"/>
                <w:szCs w:val="18"/>
                <w:lang w:val="en-GB" w:eastAsia="en-GB"/>
              </w:rPr>
              <w:drawing>
                <wp:inline distT="0" distB="0" distL="0" distR="0" wp14:anchorId="7478E529" wp14:editId="30BEF0DB">
                  <wp:extent cx="739775" cy="251460"/>
                  <wp:effectExtent l="0" t="0" r="0" b="254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Rot="1" noChangeAspect="1" noEditPoints="1" noChangeArrowheads="1" noChangeShapeType="1" noCrop="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73977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=1, 2, …,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 and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3F94B4C5" wp14:editId="537AF2F3">
                  <wp:extent cx="544195" cy="244475"/>
                  <wp:effectExtent l="0" t="0" r="1905"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Here, </w:t>
            </w:r>
            <w:r w:rsidR="009A4C70" w:rsidRPr="00763D39">
              <w:rPr>
                <w:rFonts w:ascii="Times New Roman" w:eastAsia="Times New Roman" w:hAnsi="Times New Roman" w:cs="Times New Roman"/>
                <w:noProof/>
                <w:position w:val="-32"/>
                <w:szCs w:val="18"/>
                <w:lang w:val="en-GB" w:eastAsia="en-GB"/>
              </w:rPr>
              <w:drawing>
                <wp:inline distT="0" distB="0" distL="0" distR="0" wp14:anchorId="11CB384C" wp14:editId="2FF5BCC4">
                  <wp:extent cx="788670" cy="4603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Rot="1" noChangeAspect="1" noEditPoints="1" noChangeArrowheads="1" noChangeShapeType="1" noCrop="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88670" cy="4603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if </w:t>
            </w:r>
            <w:r w:rsidR="009A4C70" w:rsidRPr="00763D39">
              <w:rPr>
                <w:rFonts w:ascii="Times New Roman" w:eastAsia="Times New Roman" w:hAnsi="Times New Roman" w:cs="Times New Roman"/>
                <w:noProof/>
                <w:position w:val="-14"/>
                <w:szCs w:val="18"/>
                <w:lang w:val="en-GB" w:eastAsia="en-GB"/>
              </w:rPr>
              <w:drawing>
                <wp:inline distT="0" distB="0" distL="0" distR="0" wp14:anchorId="1104C9C0" wp14:editId="4ACD71F5">
                  <wp:extent cx="697865" cy="244475"/>
                  <wp:effectExtent l="0" t="0" r="635"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978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4"/>
                <w:szCs w:val="18"/>
                <w:lang w:val="en-GB" w:eastAsia="en-GB"/>
              </w:rPr>
              <w:drawing>
                <wp:inline distT="0" distB="0" distL="0" distR="0" wp14:anchorId="1E8E76AF" wp14:editId="30E3DF2A">
                  <wp:extent cx="1333500" cy="24447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Rot="1" noChangeAspect="1" noEditPoints="1" noChangeArrowheads="1" noChangeShapeType="1" noCrop="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35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bookmarkStart w:id="19" w:name="OLE_LINK8"/>
            <w:bookmarkStart w:id="20" w:name="OLE_LINK9"/>
            <w:r w:rsidRPr="00B42DEC">
              <w:rPr>
                <w:rFonts w:ascii="Times New Roman" w:eastAsia="Times New Roman" w:hAnsi="Times New Roman" w:cs="Times New Roman"/>
                <w:szCs w:val="18"/>
                <w:lang w:val="en-GB" w:eastAsia="zh-CN"/>
              </w:rPr>
              <w:t xml:space="preserve">where </w:t>
            </w:r>
            <w:r w:rsidR="009A4C70" w:rsidRPr="00763D39">
              <w:rPr>
                <w:rFonts w:ascii="Times New Roman" w:eastAsia="Times New Roman" w:hAnsi="Times New Roman" w:cs="Times New Roman"/>
                <w:noProof/>
                <w:position w:val="-10"/>
                <w:szCs w:val="18"/>
                <w:lang w:val="en-GB" w:eastAsia="en-GB"/>
              </w:rPr>
              <w:drawing>
                <wp:inline distT="0" distB="0" distL="0" distR="0" wp14:anchorId="37F4E7C3" wp14:editId="39BFD95B">
                  <wp:extent cx="419100" cy="21653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Rot="1" noChangeAspect="1" noEditPoint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19100" cy="2165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subframe n belongs to the set </w:t>
            </w:r>
            <w:r w:rsidR="009A4C70" w:rsidRPr="00763D39">
              <w:rPr>
                <w:rFonts w:ascii="Times New Roman" w:eastAsia="Times New Roman" w:hAnsi="Times New Roman" w:cs="Times New Roman"/>
                <w:noProof/>
                <w:position w:val="-14"/>
                <w:szCs w:val="18"/>
                <w:lang w:val="en-GB" w:eastAsia="en-GB"/>
              </w:rPr>
              <w:drawing>
                <wp:inline distT="0" distB="0" distL="0" distR="0" wp14:anchorId="7ABC6A82" wp14:editId="3B11B7C9">
                  <wp:extent cx="956310" cy="251460"/>
                  <wp:effectExtent l="0" t="0" r="0" b="254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Rot="1" noChangeAspect="1" noEditPoints="1" noChangeArrowheads="1" noChangeShapeType="1" noCrop="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27FB47D8" wp14:editId="46704D26">
                  <wp:extent cx="202565" cy="24447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Rot="1" noChangeAspect="1" noEditPoints="1" noChangeArrowheads="1" noChangeShapeType="1" noCrop="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is the first subframe after subframe n belonging to the set </w:t>
            </w:r>
            <w:bookmarkEnd w:id="19"/>
            <w:bookmarkEnd w:id="20"/>
            <w:r w:rsidR="009A4C70" w:rsidRPr="00763D39">
              <w:rPr>
                <w:rFonts w:ascii="Times New Roman" w:eastAsia="Times New Roman" w:hAnsi="Times New Roman" w:cs="Times New Roman"/>
                <w:noProof/>
                <w:position w:val="-14"/>
                <w:szCs w:val="18"/>
                <w:lang w:val="en-GB" w:eastAsia="en-GB"/>
              </w:rPr>
              <w:drawing>
                <wp:inline distT="0" distB="0" distL="0" distR="0" wp14:anchorId="227242D4" wp14:editId="00DBEDCE">
                  <wp:extent cx="956310" cy="251460"/>
                  <wp:effectExtent l="0" t="0" r="0" b="254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Rot="1" noChangeAspect="1" noEditPoints="1" noChangeArrowheads="1" noChangeShapeType="1" noCrop="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w:t>
            </w:r>
            <w:r w:rsidRPr="00B42DEC">
              <w:rPr>
                <w:rFonts w:ascii="Times New Roman" w:eastAsia="Malgun Gothic" w:hAnsi="Times New Roman" w:cs="Times New Roman"/>
                <w:szCs w:val="18"/>
                <w:lang w:val="en-GB" w:eastAsia="ko-KR"/>
              </w:rPr>
              <w:t xml:space="preserve"> otherwise</w:t>
            </w:r>
            <w:r w:rsidRPr="00B42DEC">
              <w:rPr>
                <w:rFonts w:ascii="Times New Roman" w:eastAsia="Times New Roman" w:hAnsi="Times New Roman" w:cs="Times New Roman"/>
                <w:szCs w:val="18"/>
                <w:lang w:val="en-GB" w:eastAsia="en-GB"/>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7D743548" wp14:editId="30E1CA80">
                  <wp:extent cx="370205" cy="202565"/>
                  <wp:effectExtent l="0" t="0" r="0" b="63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Rot="1" noChangeAspect="1" noEditPoints="1" noChangeArrowheads="1" noChangeShapeType="1" noCrop="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0205" cy="20256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w:t>
            </w:r>
          </w:p>
          <w:p w14:paraId="7BB8D5E5" w14:textId="39508C32"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7)</w:t>
            </w:r>
            <w:r w:rsidRPr="00B42DEC">
              <w:rPr>
                <w:rFonts w:ascii="Times New Roman" w:eastAsia="Malgun Gothic" w:hAnsi="Times New Roman" w:cs="Times New Roman"/>
                <w:szCs w:val="18"/>
                <w:lang w:val="en-GB" w:eastAsia="ko-KR"/>
              </w:rPr>
              <w:tab/>
              <w:t xml:space="preserve">If the number of candidate single-subframe resources remaining in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5ACA4151" wp14:editId="0A58ED6C">
                  <wp:extent cx="188595" cy="216535"/>
                  <wp:effectExtent l="0" t="0" r="190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Rot="1" noChangeAspect="1" noEditPoints="1" noChangeArrowheads="1" noChangeShapeType="1" noCrop="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smaller than </w:t>
            </w:r>
            <w:r w:rsidR="009A4C70" w:rsidRPr="00763D39">
              <w:rPr>
                <w:rFonts w:ascii="Times New Roman" w:eastAsia="Times New Roman" w:hAnsi="Times New Roman" w:cs="Times New Roman"/>
                <w:noProof/>
                <w:position w:val="-12"/>
                <w:szCs w:val="18"/>
                <w:lang w:val="en-GB" w:eastAsia="en-GB"/>
              </w:rPr>
              <w:drawing>
                <wp:inline distT="0" distB="0" distL="0" distR="0" wp14:anchorId="5F84E441" wp14:editId="3938AEB7">
                  <wp:extent cx="635000" cy="2444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then Step 4 is repeated with </w:t>
            </w:r>
            <w:r w:rsidR="009A4C70" w:rsidRPr="00763D39">
              <w:rPr>
                <w:rFonts w:ascii="Times New Roman" w:eastAsia="Times New Roman" w:hAnsi="Times New Roman" w:cs="Times New Roman"/>
                <w:noProof/>
                <w:position w:val="-14"/>
                <w:szCs w:val="18"/>
                <w:lang w:val="en-GB" w:eastAsia="en-GB"/>
              </w:rPr>
              <w:drawing>
                <wp:inline distT="0" distB="0" distL="0" distR="0" wp14:anchorId="07EA14A9" wp14:editId="7B421813">
                  <wp:extent cx="314325" cy="244475"/>
                  <wp:effectExtent l="0" t="0" r="3175"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Rot="1" noChangeAspect="1" noEditPoints="1" noChangeArrowheads="1" noChangeShapeType="1" noCrop="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increased by 3 dB.</w:t>
            </w:r>
          </w:p>
          <w:p w14:paraId="7CF2AAE6" w14:textId="621F205F"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highlight w:val="yellow"/>
                <w:lang w:val="en-GB" w:eastAsia="ko-KR"/>
              </w:rPr>
              <w:t>8)</w:t>
            </w:r>
            <w:r w:rsidRPr="00B42DEC">
              <w:rPr>
                <w:rFonts w:ascii="Times New Roman" w:eastAsia="Malgun Gothic" w:hAnsi="Times New Roman" w:cs="Times New Roman"/>
                <w:szCs w:val="18"/>
                <w:highlight w:val="yellow"/>
                <w:lang w:val="en-GB" w:eastAsia="ko-KR"/>
              </w:rPr>
              <w:tab/>
              <w:t xml:space="preserve">For a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FB4BB16" wp14:editId="12F0674B">
                  <wp:extent cx="279400" cy="24447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remaining in the set</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7DDADA4" wp14:editId="1A137515">
                  <wp:extent cx="188595" cy="216535"/>
                  <wp:effectExtent l="0" t="0" r="1905"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Rot="1" noChangeAspect="1" noEditPoints="1" noChangeArrowheads="1" noChangeShapeType="1" noCrop="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the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7270BB70" wp14:editId="6F316241">
                  <wp:extent cx="279400" cy="24447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Rot="1" noChangeAspect="1" noEditPoints="1" noChangeArrowheads="1" noChangeShapeType="1" noCrop="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is defined as the linear average of S-RSSI measured in sub-channels </w:t>
            </w:r>
            <w:r w:rsidRPr="00B42DEC">
              <w:rPr>
                <w:rFonts w:ascii="Times New Roman" w:eastAsia="Malgun Gothic" w:hAnsi="Times New Roman" w:cs="Times New Roman"/>
                <w:i/>
                <w:szCs w:val="18"/>
                <w:highlight w:val="yellow"/>
                <w:lang w:val="en-GB" w:eastAsia="ko-KR"/>
              </w:rPr>
              <w:t>x+k</w:t>
            </w:r>
            <w:r w:rsidRPr="00B42DEC">
              <w:rPr>
                <w:rFonts w:ascii="Times New Roman" w:eastAsia="Malgun Gothic" w:hAnsi="Times New Roman" w:cs="Times New Roman"/>
                <w:szCs w:val="18"/>
                <w:highlight w:val="yellow"/>
                <w:lang w:val="en-GB" w:eastAsia="ko-KR"/>
              </w:rPr>
              <w:t xml:space="preserve"> for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6311500" wp14:editId="5B247557">
                  <wp:extent cx="1102995" cy="244475"/>
                  <wp:effectExtent l="0" t="0" r="1905"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Rot="1" noChangeAspect="1" noEditPoints="1" noChangeArrowheads="1" noChangeShapeType="1" noCrop="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in the monitored subframes in Step 2 that can be expressed by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E8FC331" wp14:editId="5A6C3B2D">
                  <wp:extent cx="460375" cy="27940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Rot="1" noChangeAspect="1" noEditPoints="1" noChangeArrowheads="1" noChangeShapeType="1" noCrop="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0375" cy="27940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for a non-negative integer </w:t>
            </w:r>
            <w:r w:rsidRPr="00B42DEC">
              <w:rPr>
                <w:rFonts w:ascii="Times New Roman" w:eastAsia="Malgun Gothic" w:hAnsi="Times New Roman" w:cs="Times New Roman"/>
                <w:i/>
                <w:szCs w:val="18"/>
                <w:highlight w:val="yellow"/>
                <w:lang w:val="en-GB" w:eastAsia="ko-KR"/>
              </w:rPr>
              <w:t>j</w:t>
            </w:r>
            <w:r w:rsidRPr="00B42DEC">
              <w:rPr>
                <w:rFonts w:ascii="Times New Roman" w:eastAsia="Malgun Gothic" w:hAnsi="Times New Roman" w:cs="Times New Roman"/>
                <w:szCs w:val="18"/>
                <w:highlight w:val="yellow"/>
                <w:lang w:val="en-GB" w:eastAsia="ko-KR"/>
              </w:rPr>
              <w:t xml:space="preserve"> if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5D0FD9" wp14:editId="512E9CBF">
                  <wp:extent cx="865505" cy="24447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Rot="1" noChangeAspect="1" noEditPoints="1" noChangeArrowheads="1" noChangeShapeType="1" noCrop="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6550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20"/>
                <w:szCs w:val="18"/>
                <w:lang w:val="en-GB" w:eastAsia="en-GB"/>
              </w:rPr>
              <w:drawing>
                <wp:inline distT="0" distB="0" distL="0" distR="0" wp14:anchorId="49DF7A47" wp14:editId="12B5261A">
                  <wp:extent cx="607060" cy="307340"/>
                  <wp:effectExtent l="0" t="0" r="254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Rot="1" noChangeAspect="1" noEditPoints="1" noChangeArrowheads="1" noChangeShapeType="1" noCrop="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07060" cy="30734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a non-negative integer </w:t>
            </w:r>
            <w:r w:rsidRPr="00B42DEC">
              <w:rPr>
                <w:rFonts w:ascii="Times New Roman" w:eastAsia="Malgun Gothic" w:hAnsi="Times New Roman" w:cs="Times New Roman"/>
                <w:i/>
                <w:szCs w:val="18"/>
                <w:lang w:val="en-GB" w:eastAsia="ko-KR"/>
              </w:rPr>
              <w:t xml:space="preserve">j </w:t>
            </w:r>
            <w:r w:rsidRPr="00B42DEC">
              <w:rPr>
                <w:rFonts w:ascii="Times New Roman" w:eastAsia="Malgun Gothic" w:hAnsi="Times New Roman" w:cs="Times New Roman"/>
                <w:szCs w:val="18"/>
                <w:lang w:val="en-GB" w:eastAsia="ko-KR"/>
              </w:rPr>
              <w:t>otherwise</w:t>
            </w:r>
            <w:r w:rsidRPr="00B42DEC">
              <w:rPr>
                <w:rFonts w:ascii="Times New Roman" w:eastAsia="Malgun Gothic" w:hAnsi="Times New Roman" w:cs="Times New Roman"/>
                <w:i/>
                <w:szCs w:val="18"/>
                <w:lang w:val="en-GB" w:eastAsia="ko-KR"/>
              </w:rPr>
              <w:t xml:space="preserve">. </w:t>
            </w:r>
          </w:p>
          <w:p w14:paraId="04932B60" w14:textId="5F29BDEB"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en-GB"/>
              </w:rPr>
            </w:pPr>
            <w:r w:rsidRPr="00B42DEC">
              <w:rPr>
                <w:rFonts w:ascii="Times New Roman" w:eastAsia="Malgun Gothic" w:hAnsi="Times New Roman" w:cs="Times New Roman"/>
                <w:szCs w:val="18"/>
                <w:highlight w:val="yellow"/>
                <w:lang w:val="en-GB" w:eastAsia="ko-KR"/>
              </w:rPr>
              <w:lastRenderedPageBreak/>
              <w:t>9)</w:t>
            </w:r>
            <w:r w:rsidRPr="00B42DEC">
              <w:rPr>
                <w:rFonts w:ascii="Times New Roman" w:eastAsia="Malgun Gothic" w:hAnsi="Times New Roman" w:cs="Times New Roman"/>
                <w:szCs w:val="18"/>
                <w:highlight w:val="yellow"/>
                <w:lang w:val="en-GB" w:eastAsia="ko-KR"/>
              </w:rPr>
              <w:tab/>
              <w:t xml:space="preserve">The UE moves the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4F990E57" wp14:editId="170486BC">
                  <wp:extent cx="279400" cy="24447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with the smallest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EF38A9" wp14:editId="3AAAAD7F">
                  <wp:extent cx="279400" cy="24447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Rot="1" noChangeAspect="1" noEditPoints="1" noChangeArrowheads="1" noChangeShapeType="1" noCrop="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from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4F4C017B" wp14:editId="2475A361">
                  <wp:extent cx="188595" cy="216535"/>
                  <wp:effectExtent l="0" t="0" r="1905"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Rot="1" noChangeAspect="1" noEditPoints="1" noChangeArrowheads="1" noChangeShapeType="1" noCrop="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to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E21D837" wp14:editId="54FAD4D2">
                  <wp:extent cx="188595" cy="216535"/>
                  <wp:effectExtent l="0" t="0" r="1905"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Rot="1" noChangeAspect="1" noEditPoints="1" noChangeArrowheads="1" noChangeShapeType="1" noCrop="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This step is repeated until the number of candidate single-subframe resources in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2F04EF96" wp14:editId="14B3524C">
                  <wp:extent cx="188595" cy="216535"/>
                  <wp:effectExtent l="0" t="0" r="1905"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Rot="1" noChangeAspect="1" noEditPoints="1" noChangeArrowheads="1" noChangeShapeType="1" noCrop="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becomes greater than or equal to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54B4859D" wp14:editId="0C5F08F6">
                  <wp:extent cx="635000" cy="2444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Rot="1" noChangeAspect="1" noEditPoints="1" noChangeArrowheads="1" noChangeShapeType="1" noCrop="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w:t>
            </w:r>
          </w:p>
          <w:p w14:paraId="5B781801" w14:textId="5F67BF4E" w:rsidR="00E646A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en-GB"/>
              </w:rPr>
            </w:pPr>
            <w:r w:rsidRPr="00B42DEC">
              <w:rPr>
                <w:rFonts w:ascii="Times New Roman" w:eastAsia="Malgun Gothic" w:hAnsi="Times New Roman" w:cs="Times New Roman"/>
                <w:szCs w:val="18"/>
                <w:lang w:val="en-GB" w:eastAsia="en-GB"/>
              </w:rPr>
              <w:t>10)</w:t>
            </w:r>
            <w:r w:rsidRPr="00B42DEC">
              <w:rPr>
                <w:rFonts w:ascii="Times New Roman" w:eastAsia="Malgun Gothic" w:hAnsi="Times New Roman" w:cs="Times New Roman"/>
                <w:szCs w:val="18"/>
                <w:lang w:val="en-GB" w:eastAsia="en-GB"/>
              </w:rPr>
              <w:tab/>
              <w:t>When the UE is configured by upper layers to transmit using resource pools on multiple carriers, it shall exclude a candidate single-subframe resource</w:t>
            </w:r>
            <w:r w:rsidRPr="00B42DEC" w:rsidDel="007E2BD5">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5A239978" wp14:editId="6C39A8A8">
                  <wp:extent cx="279400" cy="2444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from </w:t>
            </w:r>
            <w:r w:rsidR="009A4C70" w:rsidRPr="00763D39">
              <w:rPr>
                <w:rFonts w:ascii="Times New Roman" w:eastAsia="Times New Roman" w:hAnsi="Times New Roman" w:cs="Times New Roman"/>
                <w:noProof/>
                <w:position w:val="-10"/>
                <w:szCs w:val="18"/>
                <w:lang w:val="en-GB" w:eastAsia="en-GB"/>
              </w:rPr>
              <w:drawing>
                <wp:inline distT="0" distB="0" distL="0" distR="0" wp14:anchorId="510D6ED4" wp14:editId="0D7F22A1">
                  <wp:extent cx="188595" cy="202565"/>
                  <wp:effectExtent l="0" t="0" r="1905" b="635"/>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Rot="1" noChangeAspect="1" noEditPoints="1" noChangeArrowheads="1" noChangeShapeType="1" noCrop="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8595" cy="20256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if the UE does not support transmission in the candidate single-subframe resource</w:t>
            </w:r>
            <w:r w:rsidRPr="00B42DEC">
              <w:rPr>
                <w:rFonts w:ascii="Times New Roman" w:eastAsia="Times New Roman" w:hAnsi="Times New Roman" w:cs="Times New Roman"/>
                <w:szCs w:val="18"/>
                <w:lang w:val="en-GB" w:eastAsia="en-GB"/>
              </w:rPr>
              <w:t xml:space="preserve"> </w:t>
            </w:r>
            <w:r w:rsidRPr="00B42DEC">
              <w:rPr>
                <w:rFonts w:ascii="Times New Roman" w:eastAsia="Malgun Gothic" w:hAnsi="Times New Roman" w:cs="Times New Roman"/>
                <w:szCs w:val="18"/>
                <w:lang w:val="en-GB" w:eastAsia="en-GB"/>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14:paraId="4DEF9215" w14:textId="0B2F439F" w:rsidR="00E646AD" w:rsidRPr="0098035C" w:rsidRDefault="007D7150" w:rsidP="0098035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B42DEC">
              <w:rPr>
                <w:rFonts w:ascii="Times New Roman" w:eastAsia="Malgun Gothic" w:hAnsi="Times New Roman" w:cs="Times New Roman"/>
                <w:szCs w:val="18"/>
                <w:lang w:val="en-GB" w:eastAsia="ko-KR"/>
              </w:rPr>
              <w:t xml:space="preserve">The UE shall report set </w:t>
            </w:r>
            <w:r w:rsidR="009A4C70" w:rsidRPr="00763D39">
              <w:rPr>
                <w:rFonts w:ascii="Times New Roman" w:eastAsia="Times New Roman" w:hAnsi="Times New Roman" w:cs="Times New Roman"/>
                <w:noProof/>
                <w:position w:val="-10"/>
                <w:szCs w:val="18"/>
                <w:lang w:val="en-GB" w:eastAsia="en-GB"/>
              </w:rPr>
              <w:drawing>
                <wp:inline distT="0" distB="0" distL="0" distR="0" wp14:anchorId="4636779A" wp14:editId="754610DF">
                  <wp:extent cx="188595" cy="216535"/>
                  <wp:effectExtent l="0" t="0" r="1905"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Rot="1" noChangeAspect="1" noEditPoints="1" noChangeArrowheads="1" noChangeShapeType="1" noCrop="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to higher layers.</w:t>
            </w:r>
          </w:p>
        </w:tc>
      </w:tr>
    </w:tbl>
    <w:p w14:paraId="14BF7F23" w14:textId="20DAEE70" w:rsidR="005452BC" w:rsidRDefault="005452BC" w:rsidP="00795F23">
      <w:pPr>
        <w:pStyle w:val="Caption"/>
        <w:keepNext/>
        <w:jc w:val="center"/>
      </w:pPr>
      <w:bookmarkStart w:id="21" w:name="_Ref110938779"/>
      <w:r>
        <w:lastRenderedPageBreak/>
        <w:t xml:space="preserve">Table </w:t>
      </w:r>
      <w:r>
        <w:fldChar w:fldCharType="begin"/>
      </w:r>
      <w:r>
        <w:instrText xml:space="preserve"> SEQ Table \* ARABIC </w:instrText>
      </w:r>
      <w:r>
        <w:fldChar w:fldCharType="separate"/>
      </w:r>
      <w:r w:rsidR="003C0409">
        <w:rPr>
          <w:noProof/>
        </w:rPr>
        <w:t>3</w:t>
      </w:r>
      <w:r>
        <w:fldChar w:fldCharType="end"/>
      </w:r>
      <w:bookmarkEnd w:id="21"/>
      <w:r w:rsidR="00251667">
        <w:t>. Configuration of the PRBs used for PSFCH transmission (</w:t>
      </w:r>
      <w:r w:rsidR="00181E58">
        <w:t>TS 38.331)</w:t>
      </w:r>
    </w:p>
    <w:tbl>
      <w:tblPr>
        <w:tblStyle w:val="TableGrid"/>
        <w:tblW w:w="0" w:type="auto"/>
        <w:tblLook w:val="04A0" w:firstRow="1" w:lastRow="0" w:firstColumn="1" w:lastColumn="0" w:noHBand="0" w:noVBand="1"/>
      </w:tblPr>
      <w:tblGrid>
        <w:gridCol w:w="9629"/>
      </w:tblGrid>
      <w:tr w:rsidR="008A18D9" w14:paraId="5E298D7B" w14:textId="77777777" w:rsidTr="005E6C81">
        <w:tc>
          <w:tcPr>
            <w:tcW w:w="9629" w:type="dxa"/>
          </w:tcPr>
          <w:p w14:paraId="0831161A" w14:textId="610B7951" w:rsidR="008A18D9" w:rsidRPr="00251667" w:rsidRDefault="008A18D9" w:rsidP="00795F23">
            <w:pPr>
              <w:keepNext/>
              <w:keepLines/>
              <w:overflowPunct w:val="0"/>
              <w:autoSpaceDE w:val="0"/>
              <w:autoSpaceDN w:val="0"/>
              <w:adjustRightInd w:val="0"/>
              <w:spacing w:after="0" w:line="240" w:lineRule="auto"/>
              <w:jc w:val="center"/>
              <w:textAlignment w:val="baseline"/>
              <w:rPr>
                <w:rFonts w:eastAsia="Times New Roman" w:cs="Arial"/>
                <w:b/>
                <w:i/>
                <w:sz w:val="18"/>
                <w:szCs w:val="18"/>
                <w:lang w:val="en-GB" w:eastAsia="en-GB"/>
              </w:rPr>
            </w:pPr>
            <w:r w:rsidRPr="00795F23">
              <w:rPr>
                <w:b/>
                <w:bCs/>
                <w:i/>
                <w:noProof/>
                <w:sz w:val="18"/>
                <w:szCs w:val="18"/>
                <w:lang w:eastAsia="en-GB"/>
              </w:rPr>
              <w:t xml:space="preserve">SL-PSFCH-Config </w:t>
            </w:r>
            <w:r w:rsidRPr="00795F23">
              <w:rPr>
                <w:b/>
                <w:bCs/>
                <w:noProof/>
                <w:sz w:val="18"/>
                <w:szCs w:val="18"/>
                <w:lang w:eastAsia="en-GB"/>
              </w:rPr>
              <w:t>field descriptions</w:t>
            </w:r>
          </w:p>
        </w:tc>
      </w:tr>
      <w:tr w:rsidR="008A18D9" w14:paraId="49931A14" w14:textId="77777777" w:rsidTr="005E6C81">
        <w:tc>
          <w:tcPr>
            <w:tcW w:w="9629" w:type="dxa"/>
          </w:tcPr>
          <w:p w14:paraId="0A55C034" w14:textId="77777777" w:rsidR="008A18D9" w:rsidRPr="00EB4634" w:rsidRDefault="008A18D9"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r w:rsidRPr="00EB4634">
              <w:rPr>
                <w:rFonts w:eastAsia="Times New Roman" w:cs="Arial"/>
                <w:b/>
                <w:i/>
                <w:sz w:val="18"/>
                <w:szCs w:val="18"/>
                <w:lang w:val="en-GB" w:eastAsia="en-GB"/>
              </w:rPr>
              <w:t>sl-PSFCH-RB-Set</w:t>
            </w:r>
          </w:p>
          <w:p w14:paraId="664A4056" w14:textId="16BB50F4" w:rsidR="008A18D9" w:rsidRDefault="008A18D9" w:rsidP="00795F23">
            <w:pPr>
              <w:jc w:val="both"/>
              <w:rPr>
                <w:lang w:eastAsia="ja-JP"/>
              </w:rPr>
            </w:pPr>
            <w:r w:rsidRPr="00795F23">
              <w:rPr>
                <w:rFonts w:eastAsia="Times New Roman" w:cs="Arial"/>
                <w:bCs/>
                <w:kern w:val="2"/>
                <w:sz w:val="18"/>
                <w:szCs w:val="18"/>
                <w:lang w:val="en-GB" w:eastAsia="en-GB"/>
              </w:rPr>
              <w:t>Indicates the set of PRBs that are actually used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r w:rsidR="00C711AB" w14:paraId="4CDD9092" w14:textId="77777777" w:rsidTr="005E6C81">
        <w:tc>
          <w:tcPr>
            <w:tcW w:w="9629" w:type="dxa"/>
          </w:tcPr>
          <w:p w14:paraId="16D6E360" w14:textId="77777777" w:rsidR="00C711AB" w:rsidRPr="00EB4634" w:rsidRDefault="00C711AB"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
        </w:tc>
      </w:tr>
    </w:tbl>
    <w:p w14:paraId="7F1DC3D5" w14:textId="77777777" w:rsidR="00C711AB" w:rsidRDefault="00C711AB" w:rsidP="00C711AB"/>
    <w:p w14:paraId="7BBBE147" w14:textId="67257C52" w:rsidR="004A0C0E" w:rsidRDefault="0006688D" w:rsidP="002B7518">
      <w:pPr>
        <w:jc w:val="both"/>
        <w:rPr>
          <w:lang w:val="en-GB" w:eastAsia="ja-JP"/>
        </w:rPr>
      </w:pPr>
      <w:r>
        <w:rPr>
          <w:lang w:eastAsia="ja-JP"/>
        </w:rPr>
        <w:t xml:space="preserve">It is </w:t>
      </w:r>
      <w:r w:rsidRPr="00E264A8">
        <w:rPr>
          <w:rFonts w:cs="Arial"/>
          <w:lang w:eastAsia="ja-JP"/>
        </w:rPr>
        <w:t xml:space="preserve">important to note that the LTE sensing procedure does not operate </w:t>
      </w:r>
      <w:r w:rsidR="00810160">
        <w:rPr>
          <w:rFonts w:cs="Arial"/>
          <w:lang w:eastAsia="ja-JP"/>
        </w:rPr>
        <w:t xml:space="preserve">directly </w:t>
      </w:r>
      <w:r w:rsidR="00B11C9F">
        <w:rPr>
          <w:rFonts w:cs="Arial"/>
          <w:lang w:eastAsia="ja-JP"/>
        </w:rPr>
        <w:t xml:space="preserve">using </w:t>
      </w:r>
      <w:r w:rsidR="00810160">
        <w:rPr>
          <w:rFonts w:cs="Arial"/>
          <w:lang w:eastAsia="ja-JP"/>
        </w:rPr>
        <w:t>subframes</w:t>
      </w:r>
      <w:r w:rsidR="00001EF6">
        <w:rPr>
          <w:rFonts w:cs="Arial"/>
          <w:lang w:eastAsia="ja-JP"/>
        </w:rPr>
        <w:t xml:space="preserve"> granularity</w:t>
      </w:r>
      <w:r w:rsidR="00810160">
        <w:rPr>
          <w:rFonts w:cs="Arial"/>
          <w:lang w:eastAsia="ja-JP"/>
        </w:rPr>
        <w:t xml:space="preserve"> but rather using</w:t>
      </w:r>
      <w:r w:rsidRPr="00E264A8">
        <w:rPr>
          <w:rFonts w:cs="Arial"/>
          <w:lang w:eastAsia="ja-JP"/>
        </w:rPr>
        <w:t xml:space="preserve"> </w:t>
      </w:r>
      <w:r w:rsidR="00B11C9F">
        <w:rPr>
          <w:rFonts w:cs="Arial"/>
          <w:lang w:eastAsia="ja-JP"/>
        </w:rPr>
        <w:t>“</w:t>
      </w:r>
      <w:r w:rsidR="00B11C9F" w:rsidRPr="006742D0">
        <w:rPr>
          <w:rFonts w:eastAsia="Malgun Gothic" w:cs="Arial"/>
          <w:i/>
          <w:iCs/>
          <w:szCs w:val="20"/>
          <w:lang w:val="en-GB" w:eastAsia="ko-KR"/>
        </w:rPr>
        <w:t>candidate single-subframe resource</w:t>
      </w:r>
      <w:r w:rsidR="00B11C9F" w:rsidRPr="006742D0">
        <w:rPr>
          <w:rFonts w:eastAsia="Malgun Gothic" w:cs="Arial"/>
          <w:szCs w:val="20"/>
          <w:lang w:val="en-GB" w:eastAsia="ko-KR"/>
        </w:rPr>
        <w:t xml:space="preserve"> </w:t>
      </w:r>
      <w:r w:rsidR="006E6BB6" w:rsidRPr="006742D0">
        <w:rPr>
          <w:rFonts w:eastAsia="Malgun Gothic" w:cs="Arial"/>
          <w:i/>
          <w:szCs w:val="20"/>
          <w:lang w:eastAsia="ko-KR"/>
        </w:rPr>
        <w:t>R</w:t>
      </w:r>
      <w:r w:rsidR="006E6BB6" w:rsidRPr="006742D0">
        <w:rPr>
          <w:rFonts w:eastAsia="Malgun Gothic" w:cs="Arial"/>
          <w:i/>
          <w:szCs w:val="20"/>
          <w:vertAlign w:val="subscript"/>
          <w:lang w:eastAsia="ko-KR"/>
        </w:rPr>
        <w:t>x,y</w:t>
      </w:r>
      <w:r w:rsidR="00B11C9F">
        <w:rPr>
          <w:rFonts w:eastAsia="Malgun Gothic" w:cs="Arial"/>
          <w:szCs w:val="20"/>
          <w:lang w:eastAsia="ko-KR"/>
        </w:rPr>
        <w:t>”</w:t>
      </w:r>
      <w:r w:rsidR="00810160">
        <w:rPr>
          <w:rFonts w:eastAsia="Malgun Gothic" w:cs="Arial"/>
          <w:szCs w:val="20"/>
          <w:lang w:eastAsia="ko-KR"/>
        </w:rPr>
        <w:t>. That is,</w:t>
      </w:r>
      <w:r w:rsidR="008800F7">
        <w:rPr>
          <w:rFonts w:eastAsia="Malgun Gothic" w:cs="Arial"/>
          <w:szCs w:val="20"/>
          <w:lang w:eastAsia="ko-KR"/>
        </w:rPr>
        <w:t xml:space="preserve"> the sensing procedure does not sense and eventually exclude entire subframes but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r w:rsidR="008800F7">
        <w:rPr>
          <w:rFonts w:eastAsia="Malgun Gothic" w:cs="Arial"/>
          <w:szCs w:val="20"/>
          <w:lang w:eastAsia="ko-KR"/>
        </w:rPr>
        <w:t xml:space="preserve">”. The size in frequency of a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r w:rsidR="008800F7">
        <w:rPr>
          <w:rFonts w:eastAsia="Malgun Gothic" w:cs="Arial"/>
          <w:szCs w:val="20"/>
          <w:lang w:eastAsia="ko-KR"/>
        </w:rPr>
        <w:t>”</w:t>
      </w:r>
      <w:r w:rsidR="003A4729">
        <w:rPr>
          <w:rFonts w:eastAsia="Malgun Gothic" w:cs="Arial"/>
          <w:szCs w:val="20"/>
          <w:lang w:eastAsia="ko-KR"/>
        </w:rPr>
        <w:t xml:space="preserve"> </w:t>
      </w:r>
      <w:r w:rsidR="00473ED9">
        <w:rPr>
          <w:rFonts w:eastAsia="Malgun Gothic" w:cs="Arial"/>
          <w:szCs w:val="20"/>
          <w:lang w:eastAsia="ko-KR"/>
        </w:rPr>
        <w:t>varies (from one to all sub-channels) depending on the desired allocation.</w:t>
      </w:r>
      <w:r w:rsidR="00BD7B59">
        <w:rPr>
          <w:rFonts w:eastAsia="Malgun Gothic" w:cs="Arial"/>
          <w:szCs w:val="20"/>
          <w:lang w:eastAsia="ko-KR"/>
        </w:rPr>
        <w:t xml:space="preserve"> To </w:t>
      </w:r>
      <w:r w:rsidR="005B3822">
        <w:rPr>
          <w:rFonts w:eastAsia="Malgun Gothic" w:cs="Arial"/>
          <w:szCs w:val="20"/>
          <w:lang w:eastAsia="ko-KR"/>
        </w:rPr>
        <w:t xml:space="preserve">facilitate </w:t>
      </w:r>
      <w:r w:rsidR="000663E2">
        <w:rPr>
          <w:rFonts w:eastAsia="Malgun Gothic" w:cs="Arial"/>
          <w:szCs w:val="20"/>
          <w:lang w:eastAsia="ko-KR"/>
        </w:rPr>
        <w:t xml:space="preserve">proper operation of the sensing procedure and exclusion of all the LTE resources in subframes overlapping with NR slots with PSFCH resources it is important </w:t>
      </w:r>
      <w:r w:rsidR="00794DC0">
        <w:rPr>
          <w:rFonts w:eastAsia="Malgun Gothic" w:cs="Arial"/>
          <w:szCs w:val="20"/>
          <w:lang w:eastAsia="ko-KR"/>
        </w:rPr>
        <w:t>that RSSI measurements in all LTE sub-channels reflect the presence of PSFCH transmissions.</w:t>
      </w:r>
      <w:r w:rsidR="00C6799A">
        <w:rPr>
          <w:rFonts w:eastAsia="Malgun Gothic" w:cs="Arial"/>
          <w:szCs w:val="20"/>
          <w:lang w:eastAsia="ko-KR"/>
        </w:rPr>
        <w:t xml:space="preserve"> </w:t>
      </w:r>
      <w:r w:rsidR="00B5182B">
        <w:rPr>
          <w:lang w:eastAsia="ja-JP"/>
        </w:rPr>
        <w:t>To this end</w:t>
      </w:r>
      <w:r w:rsidR="004A0C0E">
        <w:rPr>
          <w:lang w:val="en-GB" w:eastAsia="ja-JP"/>
        </w:rPr>
        <w:t xml:space="preserve">, </w:t>
      </w:r>
      <w:r w:rsidR="00AB1E9B">
        <w:rPr>
          <w:lang w:val="en-GB" w:eastAsia="ja-JP"/>
        </w:rPr>
        <w:t>one</w:t>
      </w:r>
      <w:r w:rsidR="002C5A84">
        <w:rPr>
          <w:lang w:val="en-GB" w:eastAsia="ja-JP"/>
        </w:rPr>
        <w:t xml:space="preserve"> can configure </w:t>
      </w:r>
      <w:r w:rsidR="00C95499">
        <w:rPr>
          <w:lang w:eastAsia="ja-JP"/>
        </w:rPr>
        <w:t xml:space="preserve">NR </w:t>
      </w:r>
      <w:r w:rsidR="004F6235">
        <w:rPr>
          <w:lang w:val="en-GB" w:eastAsia="ja-JP"/>
        </w:rPr>
        <w:t>PSFCH</w:t>
      </w:r>
      <w:r w:rsidR="00104911">
        <w:rPr>
          <w:lang w:val="en-GB" w:eastAsia="ja-JP"/>
        </w:rPr>
        <w:t xml:space="preserve"> resources</w:t>
      </w:r>
      <w:r w:rsidR="004F6235">
        <w:rPr>
          <w:lang w:val="en-GB" w:eastAsia="ja-JP"/>
        </w:rPr>
        <w:t xml:space="preserve"> </w:t>
      </w:r>
      <w:r w:rsidR="008354F8">
        <w:rPr>
          <w:lang w:val="en-GB" w:eastAsia="ja-JP"/>
        </w:rPr>
        <w:t>acco</w:t>
      </w:r>
      <w:r w:rsidR="00104911">
        <w:rPr>
          <w:lang w:val="en-GB" w:eastAsia="ja-JP"/>
        </w:rPr>
        <w:t>r</w:t>
      </w:r>
      <w:r w:rsidR="00082763">
        <w:rPr>
          <w:lang w:val="en-GB" w:eastAsia="ja-JP"/>
        </w:rPr>
        <w:t xml:space="preserve">ding </w:t>
      </w:r>
      <w:r w:rsidR="00104911">
        <w:rPr>
          <w:lang w:val="en-GB" w:eastAsia="ja-JP"/>
        </w:rPr>
        <w:t>to LTE SL</w:t>
      </w:r>
      <w:r w:rsidR="002D0778">
        <w:rPr>
          <w:lang w:val="en-GB" w:eastAsia="ja-JP"/>
        </w:rPr>
        <w:t xml:space="preserve"> subchannels</w:t>
      </w:r>
      <w:r w:rsidR="00F36753">
        <w:rPr>
          <w:lang w:val="en-GB" w:eastAsia="ja-JP"/>
        </w:rPr>
        <w:t xml:space="preserve"> such </w:t>
      </w:r>
      <w:r w:rsidR="00F56EFE">
        <w:rPr>
          <w:lang w:val="en-GB" w:eastAsia="ja-JP"/>
        </w:rPr>
        <w:t xml:space="preserve">that </w:t>
      </w:r>
      <w:r w:rsidR="003E6B14">
        <w:rPr>
          <w:lang w:val="en-GB" w:eastAsia="ja-JP"/>
        </w:rPr>
        <w:t>corresponding to</w:t>
      </w:r>
      <w:r w:rsidR="0096499C">
        <w:rPr>
          <w:lang w:val="en-GB" w:eastAsia="ja-JP"/>
        </w:rPr>
        <w:t xml:space="preserve"> each LTE SL subchannel there </w:t>
      </w:r>
      <w:r w:rsidR="006605CF">
        <w:rPr>
          <w:lang w:val="en-GB" w:eastAsia="ja-JP"/>
        </w:rPr>
        <w:t>is</w:t>
      </w:r>
      <w:r w:rsidR="0096499C">
        <w:rPr>
          <w:lang w:val="en-GB" w:eastAsia="ja-JP"/>
        </w:rPr>
        <w:t xml:space="preserve"> </w:t>
      </w:r>
      <w:r w:rsidR="00FA6B4E">
        <w:rPr>
          <w:lang w:val="en-GB" w:eastAsia="ja-JP"/>
        </w:rPr>
        <w:t>at least</w:t>
      </w:r>
      <w:r w:rsidR="00EA63B1">
        <w:rPr>
          <w:lang w:val="en-GB" w:eastAsia="ja-JP"/>
        </w:rPr>
        <w:t xml:space="preserve"> </w:t>
      </w:r>
      <w:r w:rsidR="00001EF6">
        <w:rPr>
          <w:lang w:val="en-GB" w:eastAsia="ja-JP"/>
        </w:rPr>
        <w:t>one</w:t>
      </w:r>
      <w:r w:rsidR="00EA63B1">
        <w:rPr>
          <w:lang w:val="en-GB" w:eastAsia="ja-JP"/>
        </w:rPr>
        <w:t xml:space="preserve"> </w:t>
      </w:r>
      <w:r w:rsidR="0036272F">
        <w:rPr>
          <w:lang w:val="en-GB" w:eastAsia="ja-JP"/>
        </w:rPr>
        <w:t>PSFCH resource</w:t>
      </w:r>
      <w:r w:rsidR="00CD03DA">
        <w:rPr>
          <w:lang w:val="en-GB" w:eastAsia="ja-JP"/>
        </w:rPr>
        <w:t>, as illustrated in</w:t>
      </w:r>
      <w:r w:rsidR="00FC291C">
        <w:rPr>
          <w:lang w:val="en-GB" w:eastAsia="ja-JP"/>
        </w:rPr>
        <w:t xml:space="preserve"> </w:t>
      </w:r>
      <w:r w:rsidR="00FC291C">
        <w:rPr>
          <w:lang w:val="en-GB" w:eastAsia="ja-JP"/>
        </w:rPr>
        <w:fldChar w:fldCharType="begin"/>
      </w:r>
      <w:r w:rsidR="00FC291C">
        <w:rPr>
          <w:lang w:val="en-GB" w:eastAsia="ja-JP"/>
        </w:rPr>
        <w:instrText xml:space="preserve"> REF _Ref127139953 \h </w:instrText>
      </w:r>
      <w:r w:rsidR="009E5519">
        <w:rPr>
          <w:lang w:val="en-GB" w:eastAsia="ja-JP"/>
        </w:rPr>
        <w:instrText xml:space="preserve"> \* MERGEFORMAT </w:instrText>
      </w:r>
      <w:r w:rsidR="00FC291C">
        <w:rPr>
          <w:lang w:val="en-GB" w:eastAsia="ja-JP"/>
        </w:rPr>
      </w:r>
      <w:r w:rsidR="00FC291C">
        <w:rPr>
          <w:lang w:val="en-GB" w:eastAsia="ja-JP"/>
        </w:rPr>
        <w:fldChar w:fldCharType="separate"/>
      </w:r>
      <w:r w:rsidR="00FC291C" w:rsidRPr="009E5519">
        <w:rPr>
          <w:lang w:val="en-GB" w:eastAsia="ja-JP"/>
        </w:rPr>
        <w:t>Figure 5</w:t>
      </w:r>
      <w:r w:rsidR="00FC291C">
        <w:rPr>
          <w:lang w:val="en-GB" w:eastAsia="ja-JP"/>
        </w:rPr>
        <w:fldChar w:fldCharType="end"/>
      </w:r>
      <w:r w:rsidR="00FC291C">
        <w:rPr>
          <w:lang w:val="en-GB" w:eastAsia="ja-JP"/>
        </w:rPr>
        <w:t xml:space="preserve">. </w:t>
      </w:r>
      <w:r w:rsidR="000E71CA">
        <w:rPr>
          <w:lang w:val="en-GB" w:eastAsia="ja-JP"/>
        </w:rPr>
        <w:t xml:space="preserve">Following this way, the </w:t>
      </w:r>
      <w:r w:rsidR="004D0CF2">
        <w:rPr>
          <w:lang w:val="en-GB" w:eastAsia="ja-JP"/>
        </w:rPr>
        <w:t xml:space="preserve">measured energy on </w:t>
      </w:r>
      <w:r w:rsidR="0039641F">
        <w:rPr>
          <w:lang w:val="en-GB" w:eastAsia="ja-JP"/>
        </w:rPr>
        <w:t>those subchannels</w:t>
      </w:r>
      <w:r w:rsidR="004D0CF2">
        <w:rPr>
          <w:lang w:val="en-GB" w:eastAsia="ja-JP"/>
        </w:rPr>
        <w:t xml:space="preserve"> will be </w:t>
      </w:r>
      <w:r w:rsidR="00A1587E">
        <w:rPr>
          <w:lang w:val="en-GB" w:eastAsia="ja-JP"/>
        </w:rPr>
        <w:t xml:space="preserve">relatively </w:t>
      </w:r>
      <w:r w:rsidR="004D0CF2">
        <w:rPr>
          <w:lang w:val="en-GB" w:eastAsia="ja-JP"/>
        </w:rPr>
        <w:t>high</w:t>
      </w:r>
      <w:r w:rsidR="00A1587E">
        <w:rPr>
          <w:lang w:val="en-GB" w:eastAsia="ja-JP"/>
        </w:rPr>
        <w:t>er tha</w:t>
      </w:r>
      <w:r w:rsidR="00C95499">
        <w:rPr>
          <w:lang w:eastAsia="ja-JP"/>
        </w:rPr>
        <w:t>n for</w:t>
      </w:r>
      <w:r w:rsidR="00A1587E">
        <w:rPr>
          <w:lang w:val="en-GB" w:eastAsia="ja-JP"/>
        </w:rPr>
        <w:t xml:space="preserve"> </w:t>
      </w:r>
      <w:r w:rsidR="000A34EB">
        <w:rPr>
          <w:lang w:val="en-GB" w:eastAsia="ja-JP"/>
        </w:rPr>
        <w:t>LTE SL subchannels without PSFCH resources</w:t>
      </w:r>
      <w:r w:rsidR="00DA4B55">
        <w:rPr>
          <w:lang w:val="en-GB" w:eastAsia="ja-JP"/>
        </w:rPr>
        <w:t>, then</w:t>
      </w:r>
      <w:r w:rsidR="004D0CF2">
        <w:rPr>
          <w:lang w:val="en-GB" w:eastAsia="ja-JP"/>
        </w:rPr>
        <w:t xml:space="preserve"> LTE SL UE excludes those resources for its</w:t>
      </w:r>
      <w:r w:rsidR="001B5A61">
        <w:rPr>
          <w:lang w:val="en-GB" w:eastAsia="ja-JP"/>
        </w:rPr>
        <w:t xml:space="preserve"> </w:t>
      </w:r>
      <w:r w:rsidR="0039641F">
        <w:rPr>
          <w:lang w:val="en-GB" w:eastAsia="ja-JP"/>
        </w:rPr>
        <w:t>transmission.</w:t>
      </w:r>
    </w:p>
    <w:p w14:paraId="2B72E049" w14:textId="77777777" w:rsidR="001D70B4" w:rsidRDefault="001D70B4" w:rsidP="002B7518">
      <w:pPr>
        <w:jc w:val="both"/>
        <w:rPr>
          <w:lang w:val="en-GB" w:eastAsia="ja-JP"/>
        </w:rPr>
      </w:pPr>
    </w:p>
    <w:p w14:paraId="479AAD68" w14:textId="77777777" w:rsidR="006E77EF" w:rsidRDefault="001D70B4" w:rsidP="006E77EF">
      <w:pPr>
        <w:keepNext/>
        <w:jc w:val="center"/>
      </w:pPr>
      <w:r>
        <w:rPr>
          <w:noProof/>
        </w:rPr>
        <w:drawing>
          <wp:inline distT="0" distB="0" distL="0" distR="0" wp14:anchorId="431815AF" wp14:editId="0E04BA90">
            <wp:extent cx="5044550" cy="2327189"/>
            <wp:effectExtent l="0" t="0" r="3810" b="0"/>
            <wp:docPr id="1082" name="Picture 108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 name="Picture 1082" descr="Chart, waterfall chart&#10;&#10;Description automatically generated"/>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058589" cy="2333666"/>
                    </a:xfrm>
                    <a:prstGeom prst="rect">
                      <a:avLst/>
                    </a:prstGeom>
                    <a:noFill/>
                  </pic:spPr>
                </pic:pic>
              </a:graphicData>
            </a:graphic>
          </wp:inline>
        </w:drawing>
      </w:r>
    </w:p>
    <w:p w14:paraId="493A744D" w14:textId="699EFEBA" w:rsidR="001D70B4" w:rsidRDefault="006E77EF" w:rsidP="006E77EF">
      <w:pPr>
        <w:pStyle w:val="Caption"/>
        <w:jc w:val="both"/>
        <w:rPr>
          <w:lang w:val="en-GB" w:eastAsia="ja-JP"/>
        </w:rPr>
      </w:pPr>
      <w:bookmarkStart w:id="22" w:name="_Ref127139953"/>
      <w:r>
        <w:t xml:space="preserve">Figure </w:t>
      </w:r>
      <w:r>
        <w:fldChar w:fldCharType="begin"/>
      </w:r>
      <w:r>
        <w:instrText xml:space="preserve"> SEQ Figure \* ARABIC </w:instrText>
      </w:r>
      <w:r>
        <w:fldChar w:fldCharType="separate"/>
      </w:r>
      <w:r>
        <w:rPr>
          <w:noProof/>
        </w:rPr>
        <w:t>5</w:t>
      </w:r>
      <w:r>
        <w:fldChar w:fldCharType="end"/>
      </w:r>
      <w:bookmarkEnd w:id="22"/>
      <w:r>
        <w:t xml:space="preserve">: </w:t>
      </w:r>
      <w:r w:rsidRPr="00441F7C">
        <w:t>Configuration of NR sidelink such that for each of the LTE subchannels (LTE-1, LTE-2, ...), there is one of the NR PSFCH resources.</w:t>
      </w:r>
    </w:p>
    <w:p w14:paraId="401F6AA2" w14:textId="2955D5BE" w:rsidR="001E07FA" w:rsidRDefault="001E07FA">
      <w:pPr>
        <w:jc w:val="center"/>
      </w:pPr>
    </w:p>
    <w:p w14:paraId="2990488A" w14:textId="7667FD5C" w:rsidR="00C8722A" w:rsidRPr="00C8722A" w:rsidRDefault="00C8722A" w:rsidP="006742D0">
      <w:pPr>
        <w:pStyle w:val="Observation"/>
        <w:ind w:left="1701" w:hanging="1701"/>
      </w:pPr>
      <w:bookmarkStart w:id="23" w:name="_Toc127544616"/>
      <w:r>
        <w:t xml:space="preserve">To </w:t>
      </w:r>
      <w:r w:rsidR="005B3822">
        <w:t xml:space="preserve">facilitate </w:t>
      </w:r>
      <w:r>
        <w:t>proper operation of the sensing procedure and exclusion of all the LTE resources in subframes overlapping with NR slots with PSFCH resources it is important that RSSI measurements in all LTE sub-channels reflect the presence of PSFCH transmissions</w:t>
      </w:r>
      <w:r w:rsidR="00963440">
        <w:t>.</w:t>
      </w:r>
      <w:bookmarkEnd w:id="23"/>
    </w:p>
    <w:p w14:paraId="7688D15A" w14:textId="6E0D7BF2" w:rsidR="00191F1A" w:rsidRPr="00E264A8" w:rsidRDefault="00191F1A" w:rsidP="006742D0">
      <w:pPr>
        <w:pStyle w:val="Proposal"/>
      </w:pPr>
      <w:bookmarkStart w:id="24" w:name="_Toc127544623"/>
      <w:r>
        <w:t xml:space="preserve">RAN1 assumes that the NR resource pool configuration ensures that every </w:t>
      </w:r>
      <w:r w:rsidR="0001561E">
        <w:t>LTE sub-</w:t>
      </w:r>
      <w:r w:rsidR="00132F37">
        <w:t xml:space="preserve">overlaps in frequency with </w:t>
      </w:r>
      <w:r w:rsidR="009E368C">
        <w:t>PSFCH resources.</w:t>
      </w:r>
      <w:bookmarkEnd w:id="24"/>
    </w:p>
    <w:p w14:paraId="23108546" w14:textId="77777777" w:rsidR="00EE37F5" w:rsidRDefault="00EE37F5" w:rsidP="00EE37F5">
      <w:pPr>
        <w:pStyle w:val="NoSpacing"/>
      </w:pPr>
      <w:bookmarkStart w:id="25" w:name="_Toc118725000"/>
      <w:bookmarkEnd w:id="25"/>
    </w:p>
    <w:p w14:paraId="3E047E4E" w14:textId="77777777" w:rsidR="009B1D90" w:rsidRDefault="009B1D90" w:rsidP="00EE37F5">
      <w:pPr>
        <w:pStyle w:val="NoSpacing"/>
        <w:rPr>
          <w:lang w:val="en-GB"/>
        </w:rPr>
      </w:pPr>
    </w:p>
    <w:p w14:paraId="01454CE3" w14:textId="77777777" w:rsidR="00520817" w:rsidRPr="009B1D90" w:rsidRDefault="00520817" w:rsidP="00EE37F5">
      <w:pPr>
        <w:pStyle w:val="NoSpacing"/>
        <w:rPr>
          <w:lang w:val="en-GB"/>
        </w:rPr>
      </w:pPr>
    </w:p>
    <w:p w14:paraId="15EB80A9" w14:textId="77777777" w:rsidR="00EE37F5" w:rsidRDefault="00EE37F5" w:rsidP="00EE37F5">
      <w:pPr>
        <w:pStyle w:val="NoSpacing"/>
      </w:pPr>
    </w:p>
    <w:p w14:paraId="51A24C61" w14:textId="4E56C753" w:rsidR="00E112E2" w:rsidRDefault="00040C68" w:rsidP="00616C36">
      <w:pPr>
        <w:pStyle w:val="Heading3"/>
      </w:pPr>
      <w:r>
        <w:t>2</w:t>
      </w:r>
      <w:r w:rsidR="00E112E2">
        <w:t>.</w:t>
      </w:r>
      <w:r w:rsidR="0063603A">
        <w:t>1</w:t>
      </w:r>
      <w:r w:rsidR="00E112E2">
        <w:t>.2</w:t>
      </w:r>
      <w:r w:rsidR="00E112E2">
        <w:tab/>
        <w:t xml:space="preserve">Details of sensing information shared by LTE SL module </w:t>
      </w:r>
    </w:p>
    <w:p w14:paraId="2A985012" w14:textId="740A8BCD" w:rsidR="00757C7F" w:rsidRPr="00757C7F" w:rsidRDefault="00477008" w:rsidP="00757C7F">
      <w:pPr>
        <w:pStyle w:val="Heading4"/>
      </w:pPr>
      <w:r>
        <w:t>2.</w:t>
      </w:r>
      <w:r w:rsidR="0063603A">
        <w:t>1</w:t>
      </w:r>
      <w:r>
        <w:t>.</w:t>
      </w:r>
      <w:r w:rsidR="0063603A">
        <w:t>2</w:t>
      </w:r>
      <w:r>
        <w:t>.1</w:t>
      </w:r>
      <w:r>
        <w:tab/>
        <w:t>Use of information shared by LTE SL module</w:t>
      </w:r>
    </w:p>
    <w:p w14:paraId="2F5BD627" w14:textId="5A91BA24" w:rsidR="00997FFC" w:rsidRPr="00997FFC" w:rsidRDefault="00997FFC" w:rsidP="00477008">
      <w:pPr>
        <w:pStyle w:val="3GPPNormalText"/>
      </w:pPr>
    </w:p>
    <w:tbl>
      <w:tblPr>
        <w:tblStyle w:val="TableGrid"/>
        <w:tblW w:w="0" w:type="auto"/>
        <w:tblLook w:val="04A0" w:firstRow="1" w:lastRow="0" w:firstColumn="1" w:lastColumn="0" w:noHBand="0" w:noVBand="1"/>
      </w:tblPr>
      <w:tblGrid>
        <w:gridCol w:w="9629"/>
      </w:tblGrid>
      <w:tr w:rsidR="00124C84" w14:paraId="4A74B581" w14:textId="77777777" w:rsidTr="00124C84">
        <w:tc>
          <w:tcPr>
            <w:tcW w:w="9629" w:type="dxa"/>
          </w:tcPr>
          <w:p w14:paraId="3562E7EC" w14:textId="77777777" w:rsidR="00EC0D0C" w:rsidRPr="005426B2" w:rsidRDefault="00EC0D0C" w:rsidP="00EC0D0C">
            <w:pPr>
              <w:spacing w:before="120"/>
              <w:jc w:val="both"/>
              <w:rPr>
                <w:rFonts w:ascii="Times New Roman" w:eastAsia="MS Mincho" w:hAnsi="Times New Roman" w:cs="Times New Roman"/>
                <w:b/>
                <w:sz w:val="20"/>
                <w:szCs w:val="20"/>
                <w:lang w:eastAsia="x-none"/>
              </w:rPr>
            </w:pPr>
            <w:r w:rsidRPr="005426B2">
              <w:rPr>
                <w:rFonts w:ascii="Times New Roman" w:eastAsia="MS Mincho" w:hAnsi="Times New Roman" w:cs="Times New Roman"/>
                <w:b/>
                <w:sz w:val="20"/>
                <w:szCs w:val="20"/>
                <w:highlight w:val="green"/>
                <w:lang w:eastAsia="x-none"/>
              </w:rPr>
              <w:t>Agreement</w:t>
            </w:r>
          </w:p>
          <w:p w14:paraId="2E681EFA" w14:textId="77777777" w:rsidR="00EC0D0C" w:rsidRPr="005426B2" w:rsidRDefault="00EC0D0C" w:rsidP="00EC0D0C">
            <w:pPr>
              <w:jc w:val="both"/>
              <w:rPr>
                <w:rFonts w:ascii="Times New Roman" w:eastAsia="MS Mincho" w:hAnsi="Times New Roman" w:cs="Times New Roman"/>
                <w:sz w:val="20"/>
                <w:szCs w:val="20"/>
                <w:lang w:val="en-GB" w:eastAsia="x-none"/>
              </w:rPr>
            </w:pPr>
            <w:r w:rsidRPr="005426B2">
              <w:rPr>
                <w:rFonts w:ascii="Times New Roman" w:eastAsia="MS Mincho" w:hAnsi="Times New Roman" w:cs="Times New Roman"/>
                <w:sz w:val="20"/>
                <w:szCs w:val="20"/>
                <w:lang w:val="en-GB" w:eastAsia="x-none"/>
              </w:rPr>
              <w:t>For dynamic resource pool sharing, the NR SL module uses the candidate information shared by the LTE SL module to the NR SL module, where</w:t>
            </w:r>
          </w:p>
          <w:p w14:paraId="6B793948" w14:textId="77777777" w:rsidR="00EC0D0C" w:rsidRPr="005426B2" w:rsidRDefault="00EC0D0C" w:rsidP="00EC0D0C">
            <w:pPr>
              <w:numPr>
                <w:ilvl w:val="0"/>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The NR SL module excludes resources based on the shared information from its own candidate resource set when performing the resource (re)selection procedure in the PHY layer.</w:t>
            </w:r>
          </w:p>
          <w:p w14:paraId="24975E8B" w14:textId="77777777" w:rsidR="00EC0D0C" w:rsidRPr="005426B2" w:rsidRDefault="00EC0D0C" w:rsidP="00EC0D0C">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how to exclude resources at least based on the time and frequency locations of LTE SL transmissions that have been indicated in the shared candidate information.</w:t>
            </w:r>
          </w:p>
          <w:p w14:paraId="5E12B6D0" w14:textId="04E56B8A" w:rsidR="00EC0D0C" w:rsidRPr="005426B2" w:rsidRDefault="00EC0D0C" w:rsidP="00EC0D0C">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how the exclusion is performed according to clause 8.1.4 of TS 38.214.</w:t>
            </w:r>
          </w:p>
          <w:p w14:paraId="4FECCCAC" w14:textId="0E91B4AA" w:rsidR="00124C84" w:rsidRPr="00EC0D0C" w:rsidRDefault="00EC0D0C" w:rsidP="00EC0D0C">
            <w:pPr>
              <w:numPr>
                <w:ilvl w:val="1"/>
                <w:numId w:val="45"/>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NR SL module excludes resources not belonging to the generated LTE SL’s candidate resource set SB from its own candidate resource set.</w:t>
            </w:r>
          </w:p>
        </w:tc>
      </w:tr>
    </w:tbl>
    <w:p w14:paraId="37E194FB" w14:textId="77777777" w:rsidR="00124C84" w:rsidRPr="00BD4250" w:rsidRDefault="00124C84" w:rsidP="006E2375">
      <w:pPr>
        <w:jc w:val="both"/>
        <w:rPr>
          <w:rFonts w:cs="Arial"/>
          <w:sz w:val="16"/>
          <w:szCs w:val="16"/>
          <w:lang w:val="en-GB"/>
        </w:rPr>
      </w:pPr>
    </w:p>
    <w:p w14:paraId="232CE2D9" w14:textId="77777777" w:rsidR="00A8155B" w:rsidRDefault="00C65DBE" w:rsidP="002250A3">
      <w:pPr>
        <w:spacing w:after="120"/>
        <w:jc w:val="both"/>
        <w:rPr>
          <w:rFonts w:eastAsia="MS Mincho"/>
          <w:szCs w:val="20"/>
        </w:rPr>
      </w:pPr>
      <w:r>
        <w:rPr>
          <w:rFonts w:eastAsia="MS Mincho"/>
          <w:szCs w:val="20"/>
        </w:rPr>
        <w:t>To define the exact procedure for resource exclusion</w:t>
      </w:r>
      <w:r w:rsidR="0064210F">
        <w:rPr>
          <w:rFonts w:eastAsia="MS Mincho"/>
          <w:szCs w:val="20"/>
        </w:rPr>
        <w:t xml:space="preserve"> in the </w:t>
      </w:r>
      <w:r w:rsidR="00D57D91">
        <w:rPr>
          <w:rFonts w:eastAsia="MS Mincho"/>
          <w:szCs w:val="20"/>
        </w:rPr>
        <w:t>above-mentioned</w:t>
      </w:r>
      <w:r w:rsidR="0064210F">
        <w:rPr>
          <w:rFonts w:eastAsia="MS Mincho"/>
          <w:szCs w:val="20"/>
        </w:rPr>
        <w:t xml:space="preserve"> dynamic resource pool sharing, </w:t>
      </w:r>
      <w:r w:rsidR="0070613F">
        <w:rPr>
          <w:rFonts w:eastAsia="MS Mincho"/>
          <w:szCs w:val="20"/>
        </w:rPr>
        <w:t xml:space="preserve">it is essential to resolve the FFSs. </w:t>
      </w:r>
      <w:r w:rsidR="00D57D91">
        <w:rPr>
          <w:rFonts w:eastAsia="MS Mincho"/>
          <w:szCs w:val="20"/>
        </w:rPr>
        <w:t xml:space="preserve">In this context, it is </w:t>
      </w:r>
      <w:r w:rsidR="000B4467">
        <w:rPr>
          <w:rFonts w:eastAsia="MS Mincho"/>
          <w:szCs w:val="20"/>
        </w:rPr>
        <w:t>useful</w:t>
      </w:r>
      <w:r w:rsidR="00D57D91">
        <w:rPr>
          <w:rFonts w:eastAsia="MS Mincho"/>
          <w:szCs w:val="20"/>
        </w:rPr>
        <w:t xml:space="preserve"> to inspect </w:t>
      </w:r>
      <w:r w:rsidR="00D925E2">
        <w:rPr>
          <w:rFonts w:eastAsia="MS Mincho"/>
          <w:szCs w:val="20"/>
        </w:rPr>
        <w:t>the resource selection procedures of legacy LTE and NR sidelink</w:t>
      </w:r>
      <w:r w:rsidR="006C7B9F">
        <w:rPr>
          <w:rFonts w:eastAsia="MS Mincho"/>
          <w:szCs w:val="20"/>
        </w:rPr>
        <w:t>s</w:t>
      </w:r>
      <w:r w:rsidR="00D925E2">
        <w:rPr>
          <w:rFonts w:eastAsia="MS Mincho"/>
          <w:szCs w:val="20"/>
        </w:rPr>
        <w:t xml:space="preserve"> to identify </w:t>
      </w:r>
      <w:r w:rsidR="000B4467">
        <w:rPr>
          <w:rFonts w:eastAsia="MS Mincho"/>
          <w:szCs w:val="20"/>
        </w:rPr>
        <w:t xml:space="preserve">any gaps with respect to the coexistence of NR and LTE </w:t>
      </w:r>
      <w:r w:rsidR="00064674">
        <w:rPr>
          <w:rFonts w:eastAsia="MS Mincho"/>
          <w:szCs w:val="20"/>
        </w:rPr>
        <w:t>sidelinks.</w:t>
      </w:r>
      <w:r w:rsidR="00076480">
        <w:rPr>
          <w:rFonts w:eastAsia="MS Mincho"/>
          <w:szCs w:val="20"/>
        </w:rPr>
        <w:t xml:space="preserve"> </w:t>
      </w:r>
    </w:p>
    <w:p w14:paraId="06471EB4" w14:textId="679A3D41" w:rsidR="0054258C" w:rsidRDefault="00B27F29" w:rsidP="002250A3">
      <w:pPr>
        <w:spacing w:after="120"/>
        <w:jc w:val="both"/>
        <w:rPr>
          <w:rFonts w:eastAsia="MS Mincho"/>
          <w:szCs w:val="20"/>
        </w:rPr>
      </w:pPr>
      <w:r>
        <w:rPr>
          <w:rFonts w:eastAsia="MS Mincho"/>
          <w:szCs w:val="20"/>
        </w:rPr>
        <w:t>According to the</w:t>
      </w:r>
      <w:r w:rsidR="00D0607F">
        <w:rPr>
          <w:rFonts w:eastAsia="MS Mincho"/>
          <w:szCs w:val="20"/>
        </w:rPr>
        <w:t xml:space="preserve"> </w:t>
      </w:r>
      <w:r w:rsidR="00D0607F" w:rsidRPr="00D0607F">
        <w:rPr>
          <w:rFonts w:eastAsia="MS Mincho"/>
          <w:szCs w:val="20"/>
        </w:rPr>
        <w:t>UE procedure for determining the subset of resources to be reported to</w:t>
      </w:r>
      <w:r>
        <w:rPr>
          <w:rFonts w:eastAsia="MS Mincho"/>
          <w:szCs w:val="20"/>
        </w:rPr>
        <w:t xml:space="preserve"> </w:t>
      </w:r>
      <w:r w:rsidR="00D0607F" w:rsidRPr="00D0607F">
        <w:rPr>
          <w:rFonts w:eastAsia="MS Mincho"/>
          <w:szCs w:val="20"/>
        </w:rPr>
        <w:t>higher layers in PSSCH resource selection in sidelink transmission mode 4</w:t>
      </w:r>
      <w:r w:rsidR="00B8500E">
        <w:rPr>
          <w:rFonts w:eastAsia="MS Mincho"/>
          <w:szCs w:val="20"/>
        </w:rPr>
        <w:t xml:space="preserve"> in 3GPP TS 36.213</w:t>
      </w:r>
      <w:r>
        <w:rPr>
          <w:rFonts w:eastAsia="MS Mincho"/>
          <w:szCs w:val="20"/>
        </w:rPr>
        <w:t>, the UE performs sensing and discard</w:t>
      </w:r>
      <w:r w:rsidR="002250A3">
        <w:rPr>
          <w:rFonts w:eastAsia="MS Mincho"/>
          <w:szCs w:val="20"/>
        </w:rPr>
        <w:t xml:space="preserve"> </w:t>
      </w:r>
      <w:r w:rsidRPr="002250A3">
        <w:rPr>
          <w:rFonts w:eastAsia="MS Mincho"/>
          <w:szCs w:val="20"/>
        </w:rPr>
        <w:t xml:space="preserve">the resources </w:t>
      </w:r>
      <w:r w:rsidR="00D15F85" w:rsidRPr="002250A3">
        <w:rPr>
          <w:rFonts w:eastAsia="MS Mincho"/>
          <w:szCs w:val="20"/>
        </w:rPr>
        <w:t xml:space="preserve">where its own transmissions happen, </w:t>
      </w:r>
      <w:r w:rsidR="00EC0034" w:rsidRPr="002250A3">
        <w:rPr>
          <w:rFonts w:eastAsia="MS Mincho"/>
          <w:szCs w:val="20"/>
        </w:rPr>
        <w:t xml:space="preserve">the resource </w:t>
      </w:r>
      <w:r w:rsidR="00D15F85" w:rsidRPr="002250A3">
        <w:rPr>
          <w:rFonts w:eastAsia="MS Mincho"/>
          <w:szCs w:val="20"/>
        </w:rPr>
        <w:t xml:space="preserve">resources that are not monitored due to </w:t>
      </w:r>
      <w:r w:rsidR="00EC0034" w:rsidRPr="002250A3">
        <w:rPr>
          <w:rFonts w:eastAsia="MS Mincho"/>
          <w:szCs w:val="20"/>
        </w:rPr>
        <w:t xml:space="preserve">the UE </w:t>
      </w:r>
      <w:r w:rsidR="00D15F85" w:rsidRPr="002250A3">
        <w:rPr>
          <w:rFonts w:eastAsia="MS Mincho"/>
          <w:szCs w:val="20"/>
        </w:rPr>
        <w:t>transmitting at the same time</w:t>
      </w:r>
      <w:r w:rsidR="002E4C7E" w:rsidRPr="002250A3">
        <w:rPr>
          <w:rFonts w:eastAsia="MS Mincho"/>
          <w:szCs w:val="20"/>
        </w:rPr>
        <w:t>, and the resources</w:t>
      </w:r>
      <w:r w:rsidR="002250A3" w:rsidRPr="002250A3">
        <w:rPr>
          <w:rFonts w:eastAsia="MS Mincho"/>
          <w:szCs w:val="20"/>
        </w:rPr>
        <w:t xml:space="preserve"> based on</w:t>
      </w:r>
      <w:r w:rsidR="002250A3">
        <w:rPr>
          <w:rFonts w:eastAsia="MS Mincho"/>
          <w:szCs w:val="20"/>
        </w:rPr>
        <w:t xml:space="preserve"> SCI and RSRP </w:t>
      </w:r>
      <w:r w:rsidR="00CC6282">
        <w:rPr>
          <w:rFonts w:eastAsia="MS Mincho"/>
          <w:szCs w:val="20"/>
        </w:rPr>
        <w:t>with PSSCH</w:t>
      </w:r>
      <w:r w:rsidR="002E5314">
        <w:rPr>
          <w:rFonts w:eastAsia="MS Mincho"/>
          <w:szCs w:val="20"/>
        </w:rPr>
        <w:t>-</w:t>
      </w:r>
      <w:r w:rsidR="00CC6282">
        <w:rPr>
          <w:rFonts w:eastAsia="MS Mincho"/>
          <w:szCs w:val="20"/>
        </w:rPr>
        <w:t xml:space="preserve">RSRP higher than </w:t>
      </w:r>
      <w:r w:rsidR="002E5314" w:rsidRPr="002E5314">
        <w:rPr>
          <w:rFonts w:eastAsia="MS Mincho"/>
          <w:szCs w:val="20"/>
        </w:rPr>
        <w:t>Th</w:t>
      </w:r>
      <w:r w:rsidR="002E5314" w:rsidRPr="002E5314">
        <w:rPr>
          <w:rFonts w:eastAsia="MS Mincho"/>
          <w:szCs w:val="20"/>
          <w:vertAlign w:val="subscript"/>
        </w:rPr>
        <w:t>prioTx,prioRx</w:t>
      </w:r>
      <w:r w:rsidR="006F41E0" w:rsidRPr="006F41E0">
        <w:rPr>
          <w:rFonts w:eastAsia="MS Mincho"/>
          <w:szCs w:val="20"/>
        </w:rPr>
        <w:t xml:space="preserve"> as well as </w:t>
      </w:r>
      <w:r w:rsidR="005836BD">
        <w:rPr>
          <w:rFonts w:eastAsia="MS Mincho"/>
          <w:szCs w:val="20"/>
        </w:rPr>
        <w:t>the</w:t>
      </w:r>
      <w:r w:rsidR="00C838EB">
        <w:rPr>
          <w:rFonts w:eastAsia="MS Mincho"/>
          <w:szCs w:val="20"/>
        </w:rPr>
        <w:t xml:space="preserve"> resources corresponding to the</w:t>
      </w:r>
      <w:r w:rsidR="005836BD">
        <w:rPr>
          <w:rFonts w:eastAsia="MS Mincho"/>
          <w:szCs w:val="20"/>
        </w:rPr>
        <w:t xml:space="preserve"> periodic reservation</w:t>
      </w:r>
      <w:r w:rsidR="00D35220">
        <w:rPr>
          <w:rFonts w:eastAsia="MS Mincho"/>
          <w:szCs w:val="20"/>
        </w:rPr>
        <w:t>s</w:t>
      </w:r>
      <w:r w:rsidR="005836BD">
        <w:rPr>
          <w:rFonts w:eastAsia="MS Mincho"/>
          <w:szCs w:val="20"/>
        </w:rPr>
        <w:t xml:space="preserve"> of the detected transmissions. </w:t>
      </w:r>
      <w:r w:rsidR="00B06B8F">
        <w:rPr>
          <w:rFonts w:eastAsia="MS Mincho"/>
          <w:szCs w:val="20"/>
        </w:rPr>
        <w:t>Since the LTE SL module does not know the priority of the NR SL transmissions</w:t>
      </w:r>
      <w:r w:rsidR="00A013D5">
        <w:rPr>
          <w:rFonts w:eastAsia="MS Mincho"/>
          <w:szCs w:val="20"/>
        </w:rPr>
        <w:t>, it cannot exclude the NR SL resources</w:t>
      </w:r>
      <w:r w:rsidR="00950CFC">
        <w:rPr>
          <w:rFonts w:eastAsia="MS Mincho"/>
          <w:szCs w:val="20"/>
        </w:rPr>
        <w:t xml:space="preserve"> for transmission and may lead to collisions. From the coexistence point of view, </w:t>
      </w:r>
      <w:r w:rsidR="004266CC">
        <w:rPr>
          <w:rFonts w:eastAsia="MS Mincho"/>
          <w:szCs w:val="20"/>
        </w:rPr>
        <w:t xml:space="preserve">NR SL module needs to avoid </w:t>
      </w:r>
      <w:r w:rsidR="00E27BF6">
        <w:rPr>
          <w:rFonts w:eastAsia="MS Mincho"/>
          <w:szCs w:val="20"/>
        </w:rPr>
        <w:t xml:space="preserve">resources in </w:t>
      </w:r>
      <w:r w:rsidR="004266CC">
        <w:rPr>
          <w:rFonts w:eastAsia="MS Mincho"/>
          <w:szCs w:val="20"/>
        </w:rPr>
        <w:t>such instances</w:t>
      </w:r>
      <w:r w:rsidR="002A3255">
        <w:rPr>
          <w:rFonts w:eastAsia="MS Mincho"/>
          <w:szCs w:val="20"/>
        </w:rPr>
        <w:t xml:space="preserve">, however, this could lead to not having enough resources for NR SL. </w:t>
      </w:r>
      <w:r w:rsidR="008B69A6">
        <w:rPr>
          <w:rFonts w:eastAsia="MS Mincho"/>
          <w:szCs w:val="20"/>
        </w:rPr>
        <w:t xml:space="preserve">To facilitate this, LTE SL module </w:t>
      </w:r>
      <w:r w:rsidR="00D60776">
        <w:rPr>
          <w:rFonts w:eastAsia="MS Mincho"/>
          <w:szCs w:val="20"/>
        </w:rPr>
        <w:t xml:space="preserve">needs to share with NR SL </w:t>
      </w:r>
      <w:r w:rsidR="00741438">
        <w:rPr>
          <w:rFonts w:eastAsia="MS Mincho"/>
          <w:szCs w:val="20"/>
        </w:rPr>
        <w:t>module the</w:t>
      </w:r>
      <w:r w:rsidR="003C66F4">
        <w:rPr>
          <w:rFonts w:eastAsia="MS Mincho"/>
          <w:szCs w:val="20"/>
        </w:rPr>
        <w:t xml:space="preserve"> information such as the resources where its own and the other LTE SL transmissions happen regardless of the RSRP of that transmission</w:t>
      </w:r>
      <w:r w:rsidR="00D845CE">
        <w:rPr>
          <w:rFonts w:eastAsia="MS Mincho"/>
          <w:szCs w:val="20"/>
        </w:rPr>
        <w:t xml:space="preserve"> and resource reservation period for its own and other LTE SL transmissions. </w:t>
      </w:r>
    </w:p>
    <w:p w14:paraId="53D3C56F" w14:textId="7A339F04" w:rsidR="00CC56AE" w:rsidRDefault="00C913B8" w:rsidP="002250A3">
      <w:pPr>
        <w:spacing w:after="120"/>
        <w:jc w:val="both"/>
        <w:rPr>
          <w:rFonts w:eastAsia="MS Mincho"/>
          <w:szCs w:val="20"/>
        </w:rPr>
      </w:pPr>
      <w:r>
        <w:rPr>
          <w:rFonts w:eastAsia="MS Mincho"/>
          <w:szCs w:val="20"/>
        </w:rPr>
        <w:t xml:space="preserve">Similarly, NR SL module </w:t>
      </w:r>
      <w:r w:rsidR="00F1642B">
        <w:rPr>
          <w:rFonts w:eastAsia="MS Mincho"/>
          <w:szCs w:val="20"/>
        </w:rPr>
        <w:t xml:space="preserve">applies its resource selection process to identify the resources for its own transmissions. </w:t>
      </w:r>
      <w:r w:rsidR="00C65023">
        <w:rPr>
          <w:rFonts w:eastAsia="MS Mincho"/>
          <w:szCs w:val="20"/>
        </w:rPr>
        <w:t>Additionally</w:t>
      </w:r>
      <w:r w:rsidR="00E243A7">
        <w:rPr>
          <w:rFonts w:eastAsia="MS Mincho"/>
          <w:szCs w:val="20"/>
        </w:rPr>
        <w:t xml:space="preserve">, the NR module shall exclude any </w:t>
      </w:r>
      <w:r w:rsidR="00C27527">
        <w:rPr>
          <w:rFonts w:eastAsia="MS Mincho"/>
          <w:szCs w:val="20"/>
        </w:rPr>
        <w:t>candidate single</w:t>
      </w:r>
      <w:r w:rsidR="00E243A7">
        <w:rPr>
          <w:rFonts w:eastAsia="MS Mincho"/>
          <w:szCs w:val="20"/>
        </w:rPr>
        <w:t>-slot resource from the set S</w:t>
      </w:r>
      <w:r w:rsidR="00E243A7" w:rsidRPr="00C27527">
        <w:rPr>
          <w:rFonts w:eastAsia="MS Mincho"/>
          <w:szCs w:val="20"/>
          <w:vertAlign w:val="subscript"/>
        </w:rPr>
        <w:t>A</w:t>
      </w:r>
      <w:r w:rsidR="00E243A7">
        <w:rPr>
          <w:rFonts w:eastAsia="MS Mincho"/>
          <w:szCs w:val="20"/>
        </w:rPr>
        <w:t xml:space="preserve"> ba</w:t>
      </w:r>
      <w:r w:rsidR="00C27527">
        <w:rPr>
          <w:rFonts w:eastAsia="MS Mincho"/>
          <w:szCs w:val="20"/>
        </w:rPr>
        <w:t>sed on the resources shared by the LTE module</w:t>
      </w:r>
      <w:r w:rsidR="00846C94">
        <w:rPr>
          <w:rFonts w:eastAsia="MS Mincho"/>
          <w:szCs w:val="20"/>
        </w:rPr>
        <w:t xml:space="preserve">, which can be incorporated </w:t>
      </w:r>
      <w:r w:rsidR="004E1C79">
        <w:rPr>
          <w:rFonts w:eastAsia="MS Mincho"/>
          <w:szCs w:val="20"/>
        </w:rPr>
        <w:t>before</w:t>
      </w:r>
      <w:r w:rsidR="00846C94">
        <w:rPr>
          <w:rFonts w:eastAsia="MS Mincho"/>
          <w:szCs w:val="20"/>
        </w:rPr>
        <w:t xml:space="preserve"> step-5 of the </w:t>
      </w:r>
      <w:r w:rsidR="000B1786">
        <w:rPr>
          <w:rFonts w:eastAsia="MS Mincho"/>
          <w:szCs w:val="20"/>
        </w:rPr>
        <w:t xml:space="preserve">procedure in Section 8.1.4 of TS 38.214. </w:t>
      </w:r>
      <w:r w:rsidR="002E649B">
        <w:rPr>
          <w:rFonts w:eastAsia="MS Mincho"/>
          <w:szCs w:val="20"/>
        </w:rPr>
        <w:t xml:space="preserve">To facilitate the coexistence of LTE and NR sidelinks without having any changes to the legacy LTE SL procedure, </w:t>
      </w:r>
      <w:r w:rsidR="00C375A7">
        <w:rPr>
          <w:rFonts w:eastAsia="MS Mincho"/>
          <w:szCs w:val="20"/>
        </w:rPr>
        <w:t xml:space="preserve">NR SL may need to </w:t>
      </w:r>
      <w:r w:rsidR="009C188D">
        <w:rPr>
          <w:rFonts w:eastAsia="MS Mincho"/>
          <w:szCs w:val="20"/>
        </w:rPr>
        <w:t>exclude the resource</w:t>
      </w:r>
      <w:r w:rsidR="007C5829">
        <w:rPr>
          <w:rFonts w:eastAsia="MS Mincho"/>
          <w:szCs w:val="20"/>
        </w:rPr>
        <w:t>s</w:t>
      </w:r>
      <w:r w:rsidR="009C188D">
        <w:rPr>
          <w:rFonts w:eastAsia="MS Mincho"/>
          <w:szCs w:val="20"/>
        </w:rPr>
        <w:t xml:space="preserve"> where its own and the other LTE SL transmissions happen</w:t>
      </w:r>
      <w:r w:rsidR="007C5829">
        <w:rPr>
          <w:rFonts w:eastAsia="MS Mincho"/>
          <w:szCs w:val="20"/>
        </w:rPr>
        <w:t xml:space="preserve"> regardless of the RSRP of the transmission, which means that</w:t>
      </w:r>
      <w:r w:rsidR="009C188D">
        <w:rPr>
          <w:rFonts w:eastAsia="MS Mincho"/>
          <w:szCs w:val="20"/>
        </w:rPr>
        <w:t xml:space="preserve"> </w:t>
      </w:r>
      <w:r w:rsidR="00C375A7">
        <w:rPr>
          <w:rFonts w:eastAsia="MS Mincho"/>
          <w:szCs w:val="20"/>
        </w:rPr>
        <w:t xml:space="preserve">LTE </w:t>
      </w:r>
      <w:r w:rsidR="007C5829">
        <w:rPr>
          <w:rFonts w:eastAsia="MS Mincho"/>
          <w:szCs w:val="20"/>
        </w:rPr>
        <w:t xml:space="preserve">SL </w:t>
      </w:r>
      <w:r w:rsidR="00C375A7">
        <w:rPr>
          <w:rFonts w:eastAsia="MS Mincho"/>
          <w:szCs w:val="20"/>
        </w:rPr>
        <w:t xml:space="preserve">transmissions </w:t>
      </w:r>
      <w:r w:rsidR="007C5829">
        <w:rPr>
          <w:rFonts w:eastAsia="MS Mincho"/>
          <w:szCs w:val="20"/>
        </w:rPr>
        <w:t xml:space="preserve">regarded with </w:t>
      </w:r>
      <w:r w:rsidR="00C375A7">
        <w:rPr>
          <w:rFonts w:eastAsia="MS Mincho"/>
          <w:szCs w:val="20"/>
        </w:rPr>
        <w:t xml:space="preserve">higher priority than NR In terms of resource selection. </w:t>
      </w:r>
    </w:p>
    <w:p w14:paraId="5F527ED6" w14:textId="77777777" w:rsidR="00330C1D" w:rsidRDefault="00330C1D" w:rsidP="00330C1D"/>
    <w:p w14:paraId="7AD8C788" w14:textId="6085056C" w:rsidR="00330C1D" w:rsidRPr="004528AF" w:rsidRDefault="00330C1D" w:rsidP="00330C1D">
      <w:pPr>
        <w:pStyle w:val="Proposal"/>
        <w:rPr>
          <w:rFonts w:cs="Arial"/>
          <w:szCs w:val="20"/>
          <w:lang w:val="en-GB" w:eastAsia="ja-JP"/>
        </w:rPr>
      </w:pPr>
      <w:bookmarkStart w:id="26" w:name="_Toc127544624"/>
      <w:r>
        <w:rPr>
          <w:rFonts w:cs="Arial"/>
          <w:szCs w:val="20"/>
          <w:lang w:val="en-GB" w:eastAsia="ja-JP"/>
        </w:rPr>
        <w:lastRenderedPageBreak/>
        <w:t>For dynamic resource pool sharing, the NR SL module uses the candidate information shared by the LTE SL module to the NR SL module, where</w:t>
      </w:r>
      <w:bookmarkEnd w:id="26"/>
      <w:r>
        <w:rPr>
          <w:rFonts w:cs="Arial"/>
          <w:szCs w:val="20"/>
          <w:lang w:val="en-GB" w:eastAsia="ja-JP"/>
        </w:rPr>
        <w:t xml:space="preserve">  </w:t>
      </w:r>
    </w:p>
    <w:p w14:paraId="3EE4878D" w14:textId="19735E63" w:rsidR="00330C1D" w:rsidRDefault="00330C1D" w:rsidP="00330C1D">
      <w:pPr>
        <w:pStyle w:val="Proposal"/>
        <w:numPr>
          <w:ilvl w:val="0"/>
          <w:numId w:val="14"/>
        </w:numPr>
        <w:rPr>
          <w:lang w:val="en-GB"/>
        </w:rPr>
      </w:pPr>
      <w:bookmarkStart w:id="27" w:name="_Toc127544625"/>
      <w:r w:rsidRPr="005426B2">
        <w:rPr>
          <w:rFonts w:eastAsia="Batang"/>
          <w:lang w:val="en-GB"/>
        </w:rPr>
        <w:t>The NR SL module excludes resources</w:t>
      </w:r>
      <w:r w:rsidR="00091C2A">
        <w:rPr>
          <w:rFonts w:eastAsia="Batang"/>
          <w:lang w:val="en-GB"/>
        </w:rPr>
        <w:t xml:space="preserve"> corresponding to its own and the other LTE SL transmissions.</w:t>
      </w:r>
      <w:r w:rsidR="001940C0">
        <w:rPr>
          <w:rFonts w:eastAsia="Batang"/>
          <w:lang w:val="en-GB"/>
        </w:rPr>
        <w:t>,</w:t>
      </w:r>
      <w:r w:rsidRPr="005426B2">
        <w:rPr>
          <w:rFonts w:eastAsia="Batang"/>
          <w:lang w:val="en-GB"/>
        </w:rPr>
        <w:t xml:space="preserve"> based on the shared information from its own candidate resource set when performing the resource (re)selection procedure in the PHY layer</w:t>
      </w:r>
      <w:r w:rsidR="00091C2A">
        <w:rPr>
          <w:rFonts w:eastAsia="Batang"/>
          <w:lang w:val="en-GB"/>
        </w:rPr>
        <w:t xml:space="preserve">. </w:t>
      </w:r>
      <w:r w:rsidR="00720D65">
        <w:rPr>
          <w:rFonts w:eastAsia="Batang"/>
          <w:lang w:val="en-GB"/>
        </w:rPr>
        <w:t xml:space="preserve">This step can be incorporated in before step 5 of clause </w:t>
      </w:r>
      <w:r w:rsidR="00720D65">
        <w:rPr>
          <w:lang w:val="en-GB"/>
        </w:rPr>
        <w:t>8.1.4</w:t>
      </w:r>
      <w:r w:rsidR="00720D65" w:rsidRPr="005426B2">
        <w:rPr>
          <w:rFonts w:eastAsia="Batang"/>
          <w:lang w:val="en-GB"/>
        </w:rPr>
        <w:t xml:space="preserve"> of TS 38.214</w:t>
      </w:r>
      <w:r w:rsidR="00720D65">
        <w:rPr>
          <w:rFonts w:eastAsia="Batang"/>
          <w:lang w:val="en-GB"/>
        </w:rPr>
        <w:t>.</w:t>
      </w:r>
      <w:bookmarkEnd w:id="27"/>
    </w:p>
    <w:p w14:paraId="63E574D4" w14:textId="77777777" w:rsidR="00E27BF6" w:rsidRPr="005A05AF" w:rsidRDefault="00E27BF6" w:rsidP="002250A3">
      <w:pPr>
        <w:spacing w:after="120"/>
        <w:jc w:val="both"/>
        <w:rPr>
          <w:rFonts w:eastAsia="MS Mincho"/>
          <w:szCs w:val="20"/>
          <w:lang w:val="en-GB"/>
        </w:rPr>
      </w:pPr>
    </w:p>
    <w:p w14:paraId="5DBC2E92" w14:textId="0D7EC636" w:rsidR="009C0216" w:rsidRDefault="009C0216" w:rsidP="009C0216">
      <w:pPr>
        <w:pStyle w:val="Heading4"/>
      </w:pPr>
      <w:r>
        <w:t>2.</w:t>
      </w:r>
      <w:r w:rsidR="0063603A">
        <w:t>1</w:t>
      </w:r>
      <w:r>
        <w:t>.</w:t>
      </w:r>
      <w:r w:rsidR="0063603A">
        <w:t>2</w:t>
      </w:r>
      <w:r>
        <w:t>.</w:t>
      </w:r>
      <w:r w:rsidR="009D69C9">
        <w:t>2</w:t>
      </w:r>
      <w:r>
        <w:tab/>
        <w:t>Candidate information shared by LTE SL module</w:t>
      </w:r>
    </w:p>
    <w:tbl>
      <w:tblPr>
        <w:tblStyle w:val="TableGrid"/>
        <w:tblW w:w="0" w:type="auto"/>
        <w:tblLook w:val="04A0" w:firstRow="1" w:lastRow="0" w:firstColumn="1" w:lastColumn="0" w:noHBand="0" w:noVBand="1"/>
      </w:tblPr>
      <w:tblGrid>
        <w:gridCol w:w="9629"/>
      </w:tblGrid>
      <w:tr w:rsidR="00916FEC" w14:paraId="400C80E4" w14:textId="77777777" w:rsidTr="00916FEC">
        <w:tc>
          <w:tcPr>
            <w:tcW w:w="9629" w:type="dxa"/>
          </w:tcPr>
          <w:p w14:paraId="3AB976BB" w14:textId="73ED608F" w:rsidR="00916FEC" w:rsidRPr="00082AF3" w:rsidRDefault="00916FEC" w:rsidP="00916FEC">
            <w:pPr>
              <w:autoSpaceDE w:val="0"/>
              <w:autoSpaceDN w:val="0"/>
              <w:jc w:val="both"/>
              <w:rPr>
                <w:rFonts w:ascii="Times New Roman" w:hAnsi="Times New Roman" w:cs="Times New Roman"/>
                <w:sz w:val="20"/>
                <w:szCs w:val="20"/>
              </w:rPr>
            </w:pPr>
            <w:r w:rsidRPr="00082AF3">
              <w:rPr>
                <w:rFonts w:ascii="Times New Roman" w:hAnsi="Times New Roman" w:cs="Times New Roman"/>
                <w:b/>
                <w:bCs/>
                <w:iCs/>
                <w:sz w:val="20"/>
                <w:szCs w:val="20"/>
                <w:highlight w:val="green"/>
              </w:rPr>
              <w:t>Agreement</w:t>
            </w:r>
            <w:r w:rsidR="00491BB0">
              <w:rPr>
                <w:rFonts w:ascii="Times New Roman" w:hAnsi="Times New Roman" w:cs="Times New Roman"/>
                <w:b/>
                <w:bCs/>
                <w:iCs/>
                <w:sz w:val="20"/>
                <w:szCs w:val="20"/>
              </w:rPr>
              <w:t xml:space="preserve"> (cf. RAN1#110-bis-e)</w:t>
            </w:r>
          </w:p>
          <w:p w14:paraId="780CBDD8" w14:textId="77777777" w:rsidR="00916FEC" w:rsidRPr="006B1E12" w:rsidRDefault="00916FEC" w:rsidP="00916FEC">
            <w:pPr>
              <w:pStyle w:val="ListParagraph"/>
              <w:ind w:left="0"/>
              <w:jc w:val="both"/>
              <w:rPr>
                <w:rFonts w:ascii="Times New Roman" w:eastAsia="MS Mincho" w:hAnsi="Times New Roman"/>
                <w:szCs w:val="20"/>
              </w:rPr>
            </w:pPr>
            <w:r w:rsidRPr="006B1E12">
              <w:rPr>
                <w:rFonts w:ascii="Times New Roman" w:eastAsia="MS Mincho" w:hAnsi="Times New Roman"/>
                <w:szCs w:val="20"/>
              </w:rPr>
              <w:t>For dynamic resource pool sharing, the candidate information shared by the LTE SL module to the NR SL module may include one or more of the following parameters, to be down-selected:</w:t>
            </w:r>
          </w:p>
          <w:p w14:paraId="1BDC067A"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Time and frequency locations of reserved resources by other LTE UEs, determined based on decoded SCIs</w:t>
            </w:r>
          </w:p>
          <w:p w14:paraId="62F1254C"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SL RSRP measurement results</w:t>
            </w:r>
          </w:p>
          <w:p w14:paraId="5830D08A"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Resource reservation periods based on decoded SCI and for own LTE SL transmissions</w:t>
            </w:r>
          </w:p>
          <w:p w14:paraId="63BD289B"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Priority based on decoded SCI and for own LTE SL transmissions</w:t>
            </w:r>
          </w:p>
          <w:p w14:paraId="6ACBA06B"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Time and frequency location of resources used for own LTE SL transmissions</w:t>
            </w:r>
          </w:p>
          <w:p w14:paraId="20D6081B"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Candidate resource set S</w:t>
            </w:r>
            <w:r w:rsidRPr="006B1E12">
              <w:rPr>
                <w:rFonts w:ascii="Times New Roman" w:eastAsia="MS Mincho" w:hAnsi="Times New Roman"/>
                <w:szCs w:val="20"/>
                <w:vertAlign w:val="subscript"/>
              </w:rPr>
              <w:t>A</w:t>
            </w:r>
            <w:r w:rsidRPr="006B1E12">
              <w:rPr>
                <w:rFonts w:ascii="Times New Roman" w:eastAsia="MS Mincho" w:hAnsi="Times New Roman"/>
                <w:szCs w:val="20"/>
              </w:rPr>
              <w:t xml:space="preserve"> or S</w:t>
            </w:r>
            <w:r w:rsidRPr="006B1E12">
              <w:rPr>
                <w:rFonts w:ascii="Times New Roman" w:eastAsia="MS Mincho" w:hAnsi="Times New Roman"/>
                <w:szCs w:val="20"/>
                <w:vertAlign w:val="subscript"/>
              </w:rPr>
              <w:t>B</w:t>
            </w:r>
          </w:p>
          <w:p w14:paraId="4E01C88D"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SL RSSI measurements</w:t>
            </w:r>
          </w:p>
          <w:p w14:paraId="3577B3C6"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LTE logical subframe related information</w:t>
            </w:r>
          </w:p>
          <w:p w14:paraId="4C3871A5" w14:textId="77777777" w:rsidR="00916FEC" w:rsidRPr="006B1E12" w:rsidRDefault="00916FEC" w:rsidP="00916FEC">
            <w:pPr>
              <w:pStyle w:val="ListParagraph"/>
              <w:numPr>
                <w:ilvl w:val="0"/>
                <w:numId w:val="33"/>
              </w:numPr>
              <w:autoSpaceDE w:val="0"/>
              <w:autoSpaceDN w:val="0"/>
              <w:spacing w:line="240" w:lineRule="auto"/>
              <w:jc w:val="both"/>
              <w:rPr>
                <w:rFonts w:ascii="Times New Roman" w:eastAsia="MS Mincho" w:hAnsi="Times New Roman"/>
                <w:szCs w:val="20"/>
              </w:rPr>
            </w:pPr>
            <w:r w:rsidRPr="006B1E12">
              <w:rPr>
                <w:rFonts w:ascii="Times New Roman" w:eastAsia="MS Mincho" w:hAnsi="Times New Roman"/>
                <w:szCs w:val="20"/>
              </w:rPr>
              <w:t>Resources corresponding to half-duplex subframes which are not monitored by the LTE SL UE</w:t>
            </w:r>
          </w:p>
          <w:p w14:paraId="6E86AFA0" w14:textId="77777777" w:rsidR="00916FEC" w:rsidRPr="00916FEC" w:rsidRDefault="00916FEC" w:rsidP="00916FEC">
            <w:pPr>
              <w:rPr>
                <w:lang w:val="x-none" w:eastAsia="ja-JP"/>
              </w:rPr>
            </w:pPr>
          </w:p>
        </w:tc>
      </w:tr>
    </w:tbl>
    <w:p w14:paraId="668F4524" w14:textId="77777777" w:rsidR="00916FEC" w:rsidRPr="00916FEC" w:rsidRDefault="00916FEC" w:rsidP="00916FEC">
      <w:pPr>
        <w:rPr>
          <w:lang w:val="en-GB" w:eastAsia="ja-JP"/>
        </w:rPr>
      </w:pPr>
    </w:p>
    <w:p w14:paraId="05070D90" w14:textId="77777777" w:rsidR="008706D0" w:rsidRPr="00614194" w:rsidRDefault="008706D0" w:rsidP="00614194">
      <w:pPr>
        <w:jc w:val="both"/>
        <w:rPr>
          <w:rFonts w:cs="Arial"/>
          <w:szCs w:val="20"/>
        </w:rPr>
      </w:pPr>
      <w:r w:rsidRPr="00614194">
        <w:rPr>
          <w:rFonts w:cs="Arial"/>
          <w:szCs w:val="20"/>
        </w:rPr>
        <w:t>One straightforward approach is to let NR SL module follow the principles of LTE mode 4 resource selection procedure to identify resources of LTE SL transmissions, based on the information received from LTE SL module. In that case, we propose that the candidate information shared by LTE SL module includes the following parameters:</w:t>
      </w:r>
    </w:p>
    <w:p w14:paraId="7AA01324" w14:textId="77777777" w:rsidR="008706D0" w:rsidRPr="00614194" w:rsidRDefault="008706D0" w:rsidP="00614194">
      <w:pPr>
        <w:pStyle w:val="ListParagraph"/>
        <w:numPr>
          <w:ilvl w:val="0"/>
          <w:numId w:val="39"/>
        </w:numPr>
        <w:jc w:val="both"/>
        <w:rPr>
          <w:rFonts w:ascii="Arial" w:hAnsi="Arial" w:cs="Arial"/>
          <w:sz w:val="20"/>
          <w:szCs w:val="20"/>
          <w:lang w:val="en-US"/>
        </w:rPr>
      </w:pPr>
      <w:r w:rsidRPr="00614194">
        <w:rPr>
          <w:rFonts w:ascii="Arial" w:hAnsi="Arial" w:cs="Arial"/>
          <w:sz w:val="20"/>
          <w:szCs w:val="20"/>
          <w:lang w:val="en-GB"/>
        </w:rPr>
        <w:t>Time and frequency locations of reserved resources by other LTE UEs, determined based on decoded SCIs</w:t>
      </w:r>
    </w:p>
    <w:p w14:paraId="51BAC0E8" w14:textId="524D0C0F" w:rsidR="008706D0" w:rsidRPr="00614194" w:rsidRDefault="008706D0" w:rsidP="00614194">
      <w:pPr>
        <w:pStyle w:val="ListParagraph"/>
        <w:numPr>
          <w:ilvl w:val="0"/>
          <w:numId w:val="39"/>
        </w:numPr>
        <w:jc w:val="both"/>
        <w:rPr>
          <w:rFonts w:ascii="Arial" w:hAnsi="Arial" w:cs="Arial"/>
          <w:sz w:val="20"/>
          <w:szCs w:val="20"/>
          <w:lang w:val="en-US"/>
        </w:rPr>
      </w:pPr>
      <w:r w:rsidRPr="00614194">
        <w:rPr>
          <w:rFonts w:ascii="Arial" w:hAnsi="Arial" w:cs="Arial"/>
          <w:sz w:val="20"/>
          <w:szCs w:val="20"/>
          <w:lang w:val="en-GB"/>
        </w:rPr>
        <w:t>SL RSRP measurements</w:t>
      </w:r>
    </w:p>
    <w:p w14:paraId="10335674" w14:textId="77777777" w:rsidR="00B30D25" w:rsidRPr="00614194" w:rsidRDefault="00B30D25" w:rsidP="00614194">
      <w:pPr>
        <w:pStyle w:val="ListParagraph"/>
        <w:numPr>
          <w:ilvl w:val="0"/>
          <w:numId w:val="39"/>
        </w:numPr>
        <w:jc w:val="both"/>
        <w:rPr>
          <w:rFonts w:ascii="Arial" w:hAnsi="Arial" w:cs="Arial"/>
          <w:sz w:val="20"/>
          <w:szCs w:val="20"/>
          <w:lang w:val="en-US"/>
        </w:rPr>
      </w:pPr>
      <w:r w:rsidRPr="00614194">
        <w:rPr>
          <w:rFonts w:ascii="Arial" w:hAnsi="Arial" w:cs="Arial"/>
          <w:sz w:val="20"/>
          <w:szCs w:val="20"/>
          <w:lang w:val="en-GB"/>
        </w:rPr>
        <w:t>Resource reservation periods based on decoded SCI and for own LTE SL transmissions</w:t>
      </w:r>
    </w:p>
    <w:p w14:paraId="1C8869CC" w14:textId="77777777" w:rsidR="00B30D25" w:rsidRPr="00614194" w:rsidRDefault="00B30D25" w:rsidP="00614194">
      <w:pPr>
        <w:pStyle w:val="ListParagraph"/>
        <w:numPr>
          <w:ilvl w:val="0"/>
          <w:numId w:val="39"/>
        </w:numPr>
        <w:jc w:val="both"/>
        <w:rPr>
          <w:rFonts w:ascii="Arial" w:hAnsi="Arial" w:cs="Arial"/>
          <w:sz w:val="20"/>
          <w:szCs w:val="20"/>
          <w:lang w:val="en-US"/>
        </w:rPr>
      </w:pPr>
      <w:r w:rsidRPr="00614194">
        <w:rPr>
          <w:rFonts w:ascii="Arial" w:hAnsi="Arial" w:cs="Arial"/>
          <w:sz w:val="20"/>
          <w:szCs w:val="20"/>
          <w:lang w:val="en-GB"/>
        </w:rPr>
        <w:t>Priority based on decoded SCI and for own LTE SL transmissions</w:t>
      </w:r>
    </w:p>
    <w:p w14:paraId="384F7FCA" w14:textId="77777777" w:rsidR="00B30D25" w:rsidRPr="00614194" w:rsidRDefault="00B30D25" w:rsidP="00614194">
      <w:pPr>
        <w:pStyle w:val="ListParagraph"/>
        <w:numPr>
          <w:ilvl w:val="0"/>
          <w:numId w:val="39"/>
        </w:numPr>
        <w:jc w:val="both"/>
        <w:rPr>
          <w:rFonts w:ascii="Arial" w:hAnsi="Arial" w:cs="Arial"/>
          <w:sz w:val="20"/>
          <w:szCs w:val="20"/>
          <w:lang w:val="en-US"/>
        </w:rPr>
      </w:pPr>
      <w:r w:rsidRPr="00614194">
        <w:rPr>
          <w:rFonts w:ascii="Arial" w:hAnsi="Arial" w:cs="Arial"/>
          <w:sz w:val="20"/>
          <w:szCs w:val="20"/>
          <w:lang w:val="en-GB"/>
        </w:rPr>
        <w:t>Time and frequency location of resources used for own LTE SL transmissions</w:t>
      </w:r>
    </w:p>
    <w:p w14:paraId="11DE175F" w14:textId="77777777" w:rsidR="00B30D25" w:rsidRPr="00614194" w:rsidRDefault="00B30D25" w:rsidP="00614194">
      <w:pPr>
        <w:pStyle w:val="ListParagraph"/>
        <w:jc w:val="both"/>
        <w:rPr>
          <w:rFonts w:ascii="Arial" w:hAnsi="Arial" w:cs="Arial"/>
          <w:sz w:val="20"/>
          <w:szCs w:val="20"/>
          <w:lang w:val="en-US"/>
        </w:rPr>
      </w:pPr>
    </w:p>
    <w:p w14:paraId="479EFA89" w14:textId="77777777" w:rsidR="00982ABB" w:rsidRPr="00614194" w:rsidRDefault="005156D0" w:rsidP="00614194">
      <w:pPr>
        <w:jc w:val="both"/>
        <w:rPr>
          <w:rFonts w:cs="Arial"/>
          <w:szCs w:val="20"/>
        </w:rPr>
      </w:pPr>
      <w:r w:rsidRPr="00614194">
        <w:rPr>
          <w:rFonts w:cs="Arial"/>
          <w:szCs w:val="20"/>
        </w:rPr>
        <w:t>Our rationale is that th</w:t>
      </w:r>
      <w:r w:rsidR="00071558" w:rsidRPr="00614194">
        <w:rPr>
          <w:rFonts w:cs="Arial"/>
          <w:szCs w:val="20"/>
        </w:rPr>
        <w:t xml:space="preserve">ese parameters </w:t>
      </w:r>
      <w:r w:rsidR="004C26BF" w:rsidRPr="00614194">
        <w:rPr>
          <w:rFonts w:cs="Arial"/>
          <w:szCs w:val="20"/>
        </w:rPr>
        <w:t xml:space="preserve">are the raw information used by the sensing and resource selection procedures </w:t>
      </w:r>
      <w:r w:rsidR="00505E59" w:rsidRPr="00614194">
        <w:rPr>
          <w:rFonts w:cs="Arial"/>
          <w:szCs w:val="20"/>
        </w:rPr>
        <w:t xml:space="preserve">in LTE. The NR module can </w:t>
      </w:r>
      <w:r w:rsidR="00982ABB" w:rsidRPr="00614194">
        <w:rPr>
          <w:rFonts w:cs="Arial"/>
          <w:szCs w:val="20"/>
        </w:rPr>
        <w:t>use them in a similar fashion.</w:t>
      </w:r>
    </w:p>
    <w:p w14:paraId="43497E8A" w14:textId="77777777" w:rsidR="00982ABB" w:rsidRPr="00614194" w:rsidRDefault="00982ABB" w:rsidP="00614194">
      <w:pPr>
        <w:jc w:val="both"/>
        <w:rPr>
          <w:rFonts w:cs="Arial"/>
          <w:szCs w:val="20"/>
        </w:rPr>
      </w:pPr>
      <w:r w:rsidRPr="00614194">
        <w:rPr>
          <w:rFonts w:cs="Arial"/>
          <w:szCs w:val="20"/>
        </w:rPr>
        <w:t>Regarding the rest of parameters:</w:t>
      </w:r>
    </w:p>
    <w:p w14:paraId="6F567687" w14:textId="77777777" w:rsidR="00343A3B" w:rsidRPr="00614194" w:rsidRDefault="00982ABB" w:rsidP="00614194">
      <w:pPr>
        <w:pStyle w:val="ListParagraph"/>
        <w:numPr>
          <w:ilvl w:val="0"/>
          <w:numId w:val="50"/>
        </w:numPr>
        <w:jc w:val="both"/>
        <w:rPr>
          <w:rFonts w:ascii="Arial" w:hAnsi="Arial" w:cs="Arial"/>
          <w:sz w:val="20"/>
          <w:szCs w:val="20"/>
        </w:rPr>
      </w:pPr>
      <w:r w:rsidRPr="00614194">
        <w:rPr>
          <w:rFonts w:ascii="Arial" w:hAnsi="Arial" w:cs="Arial"/>
          <w:sz w:val="20"/>
          <w:szCs w:val="20"/>
          <w:lang w:val="en-US"/>
        </w:rPr>
        <w:t xml:space="preserve">For RSSI, it would be good </w:t>
      </w:r>
      <w:r w:rsidR="00343A3B" w:rsidRPr="00614194">
        <w:rPr>
          <w:rFonts w:ascii="Arial" w:hAnsi="Arial" w:cs="Arial"/>
          <w:sz w:val="20"/>
          <w:szCs w:val="20"/>
          <w:lang w:val="en-US"/>
        </w:rPr>
        <w:t>to discuss first whether RSSI based detection is to be used or not.</w:t>
      </w:r>
    </w:p>
    <w:p w14:paraId="2C07C51A" w14:textId="70FA533B" w:rsidR="006C26AA" w:rsidRPr="00614194" w:rsidRDefault="006C26AA" w:rsidP="00614194">
      <w:pPr>
        <w:pStyle w:val="ListParagraph"/>
        <w:numPr>
          <w:ilvl w:val="0"/>
          <w:numId w:val="50"/>
        </w:numPr>
        <w:jc w:val="both"/>
        <w:rPr>
          <w:rFonts w:ascii="Arial" w:hAnsi="Arial" w:cs="Arial"/>
          <w:sz w:val="20"/>
          <w:szCs w:val="20"/>
        </w:rPr>
      </w:pPr>
      <w:r w:rsidRPr="00614194">
        <w:rPr>
          <w:rFonts w:ascii="Arial" w:hAnsi="Arial" w:cs="Arial"/>
          <w:sz w:val="20"/>
          <w:szCs w:val="20"/>
        </w:rPr>
        <w:t>LTE logical subframe related information</w:t>
      </w:r>
      <w:r w:rsidRPr="00614194">
        <w:rPr>
          <w:rFonts w:ascii="Arial" w:hAnsi="Arial" w:cs="Arial"/>
          <w:sz w:val="20"/>
          <w:szCs w:val="20"/>
          <w:lang w:val="en-US"/>
        </w:rPr>
        <w:t xml:space="preserve"> does not need to be exchanged dynamically. It is clear that the information </w:t>
      </w:r>
      <w:r w:rsidR="00A236B9" w:rsidRPr="00614194">
        <w:rPr>
          <w:rFonts w:ascii="Arial" w:hAnsi="Arial" w:cs="Arial"/>
          <w:sz w:val="20"/>
          <w:szCs w:val="20"/>
          <w:lang w:val="en-US"/>
        </w:rPr>
        <w:t xml:space="preserve">has to be used </w:t>
      </w:r>
      <w:r w:rsidR="00267142" w:rsidRPr="00614194">
        <w:rPr>
          <w:rFonts w:ascii="Arial" w:hAnsi="Arial" w:cs="Arial"/>
          <w:sz w:val="20"/>
          <w:szCs w:val="20"/>
          <w:lang w:val="en-US"/>
        </w:rPr>
        <w:t>for determining reserved subframes, etc. But how to do it can be left up to UE implementation.</w:t>
      </w:r>
    </w:p>
    <w:p w14:paraId="5886102F" w14:textId="10DB3470" w:rsidR="008706D0" w:rsidRPr="00614194" w:rsidRDefault="00B0466F" w:rsidP="00614194">
      <w:pPr>
        <w:pStyle w:val="ListParagraph"/>
        <w:numPr>
          <w:ilvl w:val="0"/>
          <w:numId w:val="50"/>
        </w:numPr>
        <w:jc w:val="both"/>
        <w:rPr>
          <w:rFonts w:ascii="Arial" w:hAnsi="Arial" w:cs="Arial"/>
          <w:sz w:val="20"/>
          <w:szCs w:val="20"/>
        </w:rPr>
      </w:pPr>
      <w:r w:rsidRPr="00614194">
        <w:rPr>
          <w:rFonts w:ascii="Arial" w:eastAsia="MS Mincho" w:hAnsi="Arial" w:cs="Arial"/>
          <w:sz w:val="20"/>
          <w:szCs w:val="20"/>
        </w:rPr>
        <w:t>Candidate resource set S</w:t>
      </w:r>
      <w:r w:rsidRPr="00614194">
        <w:rPr>
          <w:rFonts w:ascii="Arial" w:eastAsia="MS Mincho" w:hAnsi="Arial" w:cs="Arial"/>
          <w:sz w:val="20"/>
          <w:szCs w:val="20"/>
          <w:vertAlign w:val="subscript"/>
        </w:rPr>
        <w:t>A</w:t>
      </w:r>
      <w:r w:rsidRPr="00614194">
        <w:rPr>
          <w:rFonts w:ascii="Arial" w:eastAsia="MS Mincho" w:hAnsi="Arial" w:cs="Arial"/>
          <w:sz w:val="20"/>
          <w:szCs w:val="20"/>
        </w:rPr>
        <w:t xml:space="preserve"> or S</w:t>
      </w:r>
      <w:r w:rsidRPr="00614194">
        <w:rPr>
          <w:rFonts w:ascii="Arial" w:eastAsia="MS Mincho" w:hAnsi="Arial" w:cs="Arial"/>
          <w:sz w:val="20"/>
          <w:szCs w:val="20"/>
          <w:vertAlign w:val="subscript"/>
        </w:rPr>
        <w:t>B</w:t>
      </w:r>
      <w:r w:rsidRPr="00614194" w:rsidDel="00B0466F">
        <w:rPr>
          <w:rFonts w:ascii="Arial" w:hAnsi="Arial" w:cs="Arial"/>
          <w:sz w:val="20"/>
          <w:szCs w:val="20"/>
          <w:lang w:val="en-US"/>
        </w:rPr>
        <w:t xml:space="preserve"> </w:t>
      </w:r>
      <w:r w:rsidR="00CE43FF" w:rsidRPr="00614194">
        <w:rPr>
          <w:rFonts w:ascii="Arial" w:hAnsi="Arial" w:cs="Arial"/>
          <w:sz w:val="20"/>
          <w:szCs w:val="20"/>
          <w:lang w:val="en-US"/>
        </w:rPr>
        <w:t xml:space="preserve">– Our view is that this information is too coarse for the NR SL module to make use of it in many cases (e.g., to </w:t>
      </w:r>
      <w:r w:rsidR="00AF7D85" w:rsidRPr="00614194">
        <w:rPr>
          <w:rFonts w:ascii="Arial" w:hAnsi="Arial" w:cs="Arial"/>
          <w:sz w:val="20"/>
          <w:szCs w:val="20"/>
          <w:lang w:val="en-US"/>
        </w:rPr>
        <w:t xml:space="preserve">modify RSRP resources for </w:t>
      </w:r>
      <w:r w:rsidR="007A76D3" w:rsidRPr="00614194">
        <w:rPr>
          <w:rFonts w:ascii="Arial" w:hAnsi="Arial" w:cs="Arial"/>
          <w:sz w:val="20"/>
          <w:szCs w:val="20"/>
          <w:lang w:val="en-US"/>
        </w:rPr>
        <w:t>performing less restrictive</w:t>
      </w:r>
      <w:r w:rsidR="00AF7D85" w:rsidRPr="00614194">
        <w:rPr>
          <w:rFonts w:ascii="Arial" w:hAnsi="Arial" w:cs="Arial"/>
          <w:sz w:val="20"/>
          <w:szCs w:val="20"/>
          <w:lang w:val="en-US"/>
        </w:rPr>
        <w:t xml:space="preserve"> resource exclusion, etc.</w:t>
      </w:r>
      <w:r w:rsidR="00CE43FF" w:rsidRPr="00614194">
        <w:rPr>
          <w:rFonts w:ascii="Arial" w:hAnsi="Arial" w:cs="Arial"/>
          <w:sz w:val="20"/>
          <w:szCs w:val="20"/>
          <w:lang w:val="en-US"/>
        </w:rPr>
        <w:t xml:space="preserve"> etc.).</w:t>
      </w:r>
    </w:p>
    <w:p w14:paraId="0FE80683" w14:textId="52DCF76D" w:rsidR="007A76D3" w:rsidRPr="00614194" w:rsidRDefault="007A76D3" w:rsidP="00614194">
      <w:pPr>
        <w:pStyle w:val="ListParagraph"/>
        <w:numPr>
          <w:ilvl w:val="0"/>
          <w:numId w:val="50"/>
        </w:numPr>
        <w:autoSpaceDE w:val="0"/>
        <w:autoSpaceDN w:val="0"/>
        <w:spacing w:line="240" w:lineRule="auto"/>
        <w:jc w:val="both"/>
        <w:rPr>
          <w:rFonts w:ascii="Arial" w:hAnsi="Arial" w:cs="Arial"/>
          <w:sz w:val="20"/>
          <w:szCs w:val="20"/>
        </w:rPr>
      </w:pPr>
      <w:r w:rsidRPr="00614194">
        <w:rPr>
          <w:rFonts w:ascii="Arial" w:eastAsia="MS Mincho" w:hAnsi="Arial" w:cs="Arial"/>
          <w:sz w:val="20"/>
          <w:szCs w:val="20"/>
        </w:rPr>
        <w:t>Resources corresponding to half-duplex subframes which are not monitored by the LTE SL UE</w:t>
      </w:r>
      <w:r w:rsidRPr="00614194">
        <w:rPr>
          <w:rFonts w:ascii="Arial" w:eastAsia="MS Mincho" w:hAnsi="Arial" w:cs="Arial"/>
          <w:sz w:val="20"/>
          <w:szCs w:val="20"/>
          <w:lang w:val="en-US"/>
        </w:rPr>
        <w:t xml:space="preserve"> – This can be easily determined </w:t>
      </w:r>
      <w:r w:rsidR="006E3460" w:rsidRPr="00614194">
        <w:rPr>
          <w:rFonts w:ascii="Arial" w:eastAsia="MS Mincho" w:hAnsi="Arial" w:cs="Arial"/>
          <w:sz w:val="20"/>
          <w:szCs w:val="20"/>
          <w:lang w:val="en-US"/>
        </w:rPr>
        <w:t>from ‘</w:t>
      </w:r>
      <w:r w:rsidR="006E3460" w:rsidRPr="00614194">
        <w:rPr>
          <w:rFonts w:ascii="Arial" w:eastAsia="MS Mincho" w:hAnsi="Arial" w:cs="Arial"/>
          <w:sz w:val="20"/>
          <w:szCs w:val="20"/>
        </w:rPr>
        <w:t>Time and frequency location of resources used for own LTE SL transmissions</w:t>
      </w:r>
      <w:r w:rsidR="006E3460" w:rsidRPr="00614194">
        <w:rPr>
          <w:rFonts w:ascii="Arial" w:eastAsia="MS Mincho" w:hAnsi="Arial" w:cs="Arial"/>
          <w:sz w:val="20"/>
          <w:szCs w:val="20"/>
          <w:lang w:val="en-US"/>
        </w:rPr>
        <w:t>’.</w:t>
      </w:r>
    </w:p>
    <w:p w14:paraId="2A27CD57" w14:textId="77777777" w:rsidR="008706D0" w:rsidRPr="004528AF" w:rsidRDefault="008706D0" w:rsidP="00E87D47">
      <w:pPr>
        <w:pStyle w:val="Proposal"/>
        <w:spacing w:before="240"/>
        <w:rPr>
          <w:rFonts w:cs="Arial"/>
          <w:szCs w:val="20"/>
          <w:lang w:val="en-GB" w:eastAsia="ja-JP"/>
        </w:rPr>
      </w:pPr>
      <w:bookmarkStart w:id="28" w:name="_Toc127544626"/>
      <w:r>
        <w:rPr>
          <w:rFonts w:cs="Arial"/>
          <w:szCs w:val="20"/>
          <w:lang w:val="en-GB" w:eastAsia="ja-JP"/>
        </w:rPr>
        <w:lastRenderedPageBreak/>
        <w:t>For dynamic resource pool sharing, LTE SL module shares the candidate information with NR SL module, which includes the following parameters:</w:t>
      </w:r>
      <w:bookmarkEnd w:id="28"/>
    </w:p>
    <w:p w14:paraId="53FD5C85" w14:textId="77777777" w:rsidR="008706D0" w:rsidRDefault="008706D0" w:rsidP="008706D0">
      <w:pPr>
        <w:pStyle w:val="Proposal"/>
        <w:numPr>
          <w:ilvl w:val="0"/>
          <w:numId w:val="14"/>
        </w:numPr>
        <w:rPr>
          <w:lang w:val="en-GB"/>
        </w:rPr>
      </w:pPr>
      <w:bookmarkStart w:id="29" w:name="_Toc127544627"/>
      <w:r>
        <w:rPr>
          <w:lang w:val="en-GB"/>
        </w:rPr>
        <w:t>Time and frequency locations of reserved resources by other LTE UEs, determined based on decoded SCIs</w:t>
      </w:r>
      <w:bookmarkEnd w:id="29"/>
    </w:p>
    <w:p w14:paraId="203F7D37" w14:textId="5550BDFC" w:rsidR="008706D0" w:rsidRDefault="008706D0" w:rsidP="008706D0">
      <w:pPr>
        <w:pStyle w:val="Proposal"/>
        <w:numPr>
          <w:ilvl w:val="0"/>
          <w:numId w:val="14"/>
        </w:numPr>
        <w:rPr>
          <w:lang w:val="en-GB"/>
        </w:rPr>
      </w:pPr>
      <w:bookmarkStart w:id="30" w:name="_Toc127544628"/>
      <w:r>
        <w:rPr>
          <w:lang w:val="en-GB"/>
        </w:rPr>
        <w:t>SL</w:t>
      </w:r>
      <w:r w:rsidR="00197260">
        <w:rPr>
          <w:lang w:val="en-GB"/>
        </w:rPr>
        <w:t xml:space="preserve"> </w:t>
      </w:r>
      <w:r>
        <w:rPr>
          <w:lang w:val="en-GB"/>
        </w:rPr>
        <w:t>RSRP measurements</w:t>
      </w:r>
      <w:bookmarkEnd w:id="30"/>
    </w:p>
    <w:p w14:paraId="52427A5E" w14:textId="77777777" w:rsidR="00472B0B" w:rsidRDefault="00472B0B" w:rsidP="00472B0B">
      <w:pPr>
        <w:pStyle w:val="Proposal"/>
        <w:numPr>
          <w:ilvl w:val="0"/>
          <w:numId w:val="14"/>
        </w:numPr>
        <w:rPr>
          <w:lang w:val="en-GB"/>
        </w:rPr>
      </w:pPr>
      <w:bookmarkStart w:id="31" w:name="_Toc127544629"/>
      <w:r>
        <w:rPr>
          <w:lang w:val="en-GB"/>
        </w:rPr>
        <w:t>Resource reservation periods based on decoded SCI and for own LTE SL transmissions</w:t>
      </w:r>
      <w:bookmarkEnd w:id="31"/>
    </w:p>
    <w:p w14:paraId="5B5D4343" w14:textId="77777777" w:rsidR="00472B0B" w:rsidRDefault="00472B0B" w:rsidP="00472B0B">
      <w:pPr>
        <w:pStyle w:val="Proposal"/>
        <w:numPr>
          <w:ilvl w:val="0"/>
          <w:numId w:val="14"/>
        </w:numPr>
        <w:rPr>
          <w:lang w:val="en-GB"/>
        </w:rPr>
      </w:pPr>
      <w:bookmarkStart w:id="32" w:name="_Toc127544630"/>
      <w:r>
        <w:rPr>
          <w:lang w:val="en-GB"/>
        </w:rPr>
        <w:t>Priority based on decoded SCI and for own LTE SL transmissions</w:t>
      </w:r>
      <w:bookmarkEnd w:id="32"/>
    </w:p>
    <w:p w14:paraId="23EA3663" w14:textId="77777777" w:rsidR="00472B0B" w:rsidRDefault="00472B0B" w:rsidP="00472B0B">
      <w:pPr>
        <w:pStyle w:val="Proposal"/>
        <w:numPr>
          <w:ilvl w:val="0"/>
          <w:numId w:val="14"/>
        </w:numPr>
        <w:rPr>
          <w:lang w:val="en-GB"/>
        </w:rPr>
      </w:pPr>
      <w:bookmarkStart w:id="33" w:name="_Toc127544631"/>
      <w:r>
        <w:rPr>
          <w:lang w:val="en-GB"/>
        </w:rPr>
        <w:t>Time and frequency location of resources used for own LTE SL transmissions</w:t>
      </w:r>
      <w:bookmarkEnd w:id="33"/>
    </w:p>
    <w:p w14:paraId="43B9104C" w14:textId="1A2CAC55" w:rsidR="006E3460" w:rsidRDefault="006E3460" w:rsidP="00472B0B">
      <w:pPr>
        <w:pStyle w:val="Proposal"/>
        <w:numPr>
          <w:ilvl w:val="0"/>
          <w:numId w:val="14"/>
        </w:numPr>
        <w:rPr>
          <w:lang w:val="en-GB"/>
        </w:rPr>
      </w:pPr>
      <w:bookmarkStart w:id="34" w:name="_Toc127544632"/>
      <w:r>
        <w:rPr>
          <w:lang w:val="en-GB"/>
        </w:rPr>
        <w:t>FFS: RSSI</w:t>
      </w:r>
      <w:bookmarkEnd w:id="34"/>
    </w:p>
    <w:p w14:paraId="4339692B" w14:textId="214E5D96" w:rsidR="00562CEC" w:rsidRDefault="00562CEC" w:rsidP="00562CEC">
      <w:pPr>
        <w:pStyle w:val="Heading4"/>
      </w:pPr>
      <w:r>
        <w:t>2.</w:t>
      </w:r>
      <w:r w:rsidR="0063603A">
        <w:t>1</w:t>
      </w:r>
      <w:r>
        <w:t>.</w:t>
      </w:r>
      <w:r w:rsidR="0063603A">
        <w:t>2</w:t>
      </w:r>
      <w:r>
        <w:t>.</w:t>
      </w:r>
      <w:r w:rsidR="009D69C9">
        <w:t>3</w:t>
      </w:r>
      <w:r>
        <w:tab/>
      </w:r>
      <w:r w:rsidR="00D47EB6">
        <w:t>Timeline of i</w:t>
      </w:r>
      <w:r>
        <w:t>nformation shared by LTE SL module</w:t>
      </w:r>
    </w:p>
    <w:tbl>
      <w:tblPr>
        <w:tblStyle w:val="TableGrid"/>
        <w:tblW w:w="0" w:type="auto"/>
        <w:tblLook w:val="04A0" w:firstRow="1" w:lastRow="0" w:firstColumn="1" w:lastColumn="0" w:noHBand="0" w:noVBand="1"/>
      </w:tblPr>
      <w:tblGrid>
        <w:gridCol w:w="9629"/>
      </w:tblGrid>
      <w:tr w:rsidR="00977D4F" w14:paraId="45E79C52" w14:textId="77777777" w:rsidTr="00977D4F">
        <w:tc>
          <w:tcPr>
            <w:tcW w:w="9629" w:type="dxa"/>
          </w:tcPr>
          <w:p w14:paraId="0E8E98E1" w14:textId="77777777" w:rsidR="00977D4F" w:rsidRDefault="00977D4F" w:rsidP="00977D4F">
            <w:pPr>
              <w:spacing w:after="0"/>
              <w:jc w:val="both"/>
            </w:pPr>
            <w:r>
              <w:rPr>
                <w:b/>
                <w:bCs/>
                <w:iCs/>
                <w:highlight w:val="green"/>
                <w:u w:val="single"/>
              </w:rPr>
              <w:t>Agreement</w:t>
            </w:r>
          </w:p>
          <w:p w14:paraId="0F8BABAF" w14:textId="77777777" w:rsidR="00977D4F" w:rsidRDefault="00977D4F" w:rsidP="00977D4F">
            <w:pPr>
              <w:pStyle w:val="ListParagraph"/>
              <w:ind w:left="0"/>
              <w:jc w:val="both"/>
              <w:rPr>
                <w:rFonts w:ascii="Times New Roman" w:eastAsia="MS Mincho" w:hAnsi="Times New Roman"/>
              </w:rPr>
            </w:pPr>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p>
          <w:p w14:paraId="7C461809" w14:textId="77777777" w:rsidR="00977D4F" w:rsidRDefault="00977D4F" w:rsidP="00977D4F">
            <w:pPr>
              <w:pStyle w:val="ListParagraph"/>
              <w:numPr>
                <w:ilvl w:val="0"/>
                <w:numId w:val="33"/>
              </w:numPr>
              <w:autoSpaceDE w:val="0"/>
              <w:autoSpaceDN w:val="0"/>
              <w:spacing w:line="240" w:lineRule="auto"/>
              <w:jc w:val="both"/>
              <w:rPr>
                <w:rFonts w:ascii="Times New Roman" w:eastAsia="MS Mincho" w:hAnsi="Times New Roman"/>
              </w:rPr>
            </w:pPr>
            <w:r>
              <w:rPr>
                <w:rFonts w:ascii="Times New Roman" w:eastAsia="MS Mincho" w:hAnsi="Times New Roman"/>
              </w:rPr>
              <w:t xml:space="preserve">T is defined using </w:t>
            </w:r>
          </w:p>
          <w:p w14:paraId="28150BB4" w14:textId="2C010C7E" w:rsidR="00977D4F" w:rsidRDefault="00977D4F" w:rsidP="00977D4F">
            <w:pPr>
              <w:pStyle w:val="ListParagraph"/>
              <w:numPr>
                <w:ilvl w:val="1"/>
                <w:numId w:val="17"/>
              </w:numPr>
              <w:jc w:val="both"/>
              <w:rPr>
                <w:rFonts w:ascii="Times New Roman" w:eastAsia="MS Mincho" w:hAnsi="Times New Roman"/>
              </w:rPr>
            </w:pPr>
            <w:r>
              <w:rPr>
                <w:rFonts w:ascii="Times New Roman" w:eastAsia="MS Mincho" w:hAnsi="Times New Roman"/>
              </w:rPr>
              <w:t>T≤T</w:t>
            </w:r>
            <w:r>
              <w:rPr>
                <w:rFonts w:ascii="Times New Roman" w:eastAsia="MS Mincho" w:hAnsi="Times New Roman"/>
                <w:vertAlign w:val="subscript"/>
              </w:rPr>
              <w:t>max</w:t>
            </w:r>
            <w:r>
              <w:rPr>
                <w:rFonts w:ascii="Times New Roman" w:eastAsia="MS Mincho" w:hAnsi="Times New Roman"/>
              </w:rPr>
              <w:t xml:space="preserve"> </w:t>
            </w:r>
            <w:r w:rsidR="00057E0F" w:rsidRPr="00057E0F">
              <w:rPr>
                <w:rFonts w:ascii="Times New Roman" w:eastAsia="MS Mincho" w:hAnsi="Times New Roman"/>
                <w:lang w:val="en-US"/>
              </w:rPr>
              <w:t xml:space="preserve">= 4 </w:t>
            </w:r>
            <w:r>
              <w:rPr>
                <w:rFonts w:ascii="Times New Roman" w:eastAsia="MS Mincho" w:hAnsi="Times New Roman"/>
              </w:rPr>
              <w:t>ms, and is based on UE implementation, according to the Rel-16 NR SL timeline for in-device coexistence</w:t>
            </w:r>
            <w:r w:rsidR="001669C7">
              <w:rPr>
                <w:rFonts w:ascii="Times New Roman" w:eastAsia="MS Mincho" w:hAnsi="Times New Roman"/>
                <w:lang w:val="en-US"/>
              </w:rPr>
              <w:t>.</w:t>
            </w:r>
          </w:p>
          <w:p w14:paraId="644F0109" w14:textId="117C927B" w:rsidR="00977D4F" w:rsidRPr="008A10E5" w:rsidRDefault="00977D4F" w:rsidP="00977D4F">
            <w:pPr>
              <w:pStyle w:val="ListParagraph"/>
              <w:numPr>
                <w:ilvl w:val="0"/>
                <w:numId w:val="33"/>
              </w:numPr>
              <w:autoSpaceDE w:val="0"/>
              <w:autoSpaceDN w:val="0"/>
              <w:spacing w:after="120" w:line="240" w:lineRule="auto"/>
              <w:jc w:val="both"/>
              <w:rPr>
                <w:rFonts w:ascii="Times New Roman" w:eastAsia="MS Mincho" w:hAnsi="Times New Roman"/>
              </w:rPr>
            </w:pPr>
            <w:r>
              <w:rPr>
                <w:rFonts w:ascii="Times New Roman" w:eastAsia="MS Mincho" w:hAnsi="Times New Roman" w:hint="eastAsia"/>
              </w:rPr>
              <w:t>FFS: any discussion on the earliest information, if needed</w:t>
            </w:r>
            <w:r w:rsidR="008A10E5" w:rsidRPr="008A10E5">
              <w:rPr>
                <w:rFonts w:ascii="Times New Roman" w:eastAsia="MS Mincho" w:hAnsi="Times New Roman"/>
                <w:lang w:val="en-US"/>
              </w:rPr>
              <w:t>.</w:t>
            </w:r>
          </w:p>
        </w:tc>
      </w:tr>
      <w:bookmarkEnd w:id="3"/>
    </w:tbl>
    <w:p w14:paraId="304F8B02" w14:textId="10C1AA87" w:rsidR="00C665B2" w:rsidRDefault="00C665B2" w:rsidP="00C665B2"/>
    <w:p w14:paraId="5E0DA2EE" w14:textId="18F95984" w:rsidR="00D34D5E" w:rsidRDefault="00B54DD1" w:rsidP="0083149E">
      <w:pPr>
        <w:jc w:val="both"/>
      </w:pPr>
      <w:r>
        <w:t xml:space="preserve">In the last meeting, there was a discussion </w:t>
      </w:r>
      <w:r w:rsidR="00E70F4E">
        <w:t xml:space="preserve">about the aging of information provided LTE SL module. If the information </w:t>
      </w:r>
      <w:r w:rsidR="00FA19F2">
        <w:t xml:space="preserve">provided by the LTE SL module is too old, it may not be effective in resource selection </w:t>
      </w:r>
      <w:r w:rsidR="004F2145">
        <w:t xml:space="preserve">facilitating dynamic resource pool sharing. Therefore, one way to </w:t>
      </w:r>
      <w:r w:rsidR="001B392B">
        <w:t xml:space="preserve">solve this is to impose a constraint about the timeline within which </w:t>
      </w:r>
      <w:r w:rsidR="00775F80">
        <w:t xml:space="preserve">the candidate information shared by the LTE SL module can be regarded as a valid information for resource selection. </w:t>
      </w:r>
      <w:r w:rsidR="0083149E">
        <w:t xml:space="preserve"> </w:t>
      </w:r>
    </w:p>
    <w:p w14:paraId="68763610" w14:textId="03CFAC01" w:rsidR="00644910" w:rsidRPr="0088190F" w:rsidRDefault="00D34D5E" w:rsidP="00C665B2">
      <w:pPr>
        <w:pStyle w:val="Proposal"/>
      </w:pPr>
      <w:bookmarkStart w:id="35" w:name="_Toc127544633"/>
      <w:r>
        <w:t xml:space="preserve">For dynamic resource pool sharing, for details regarding the timeline on how the NR SL module uses the information shared by the LTE SL module, </w:t>
      </w:r>
      <w:r w:rsidR="00B30DB6">
        <w:rPr>
          <w:lang w:val="en-GB"/>
        </w:rPr>
        <w:t>t</w:t>
      </w:r>
      <w:r w:rsidRPr="00B30DB6">
        <w:rPr>
          <w:lang w:val="en-GB"/>
        </w:rPr>
        <w:t>he</w:t>
      </w:r>
      <w:r w:rsidR="003B30A3">
        <w:rPr>
          <w:lang w:val="en-GB"/>
        </w:rPr>
        <w:t xml:space="preserve"> </w:t>
      </w:r>
      <w:r w:rsidR="00E768B2">
        <w:rPr>
          <w:lang w:val="en-GB"/>
        </w:rPr>
        <w:t>information corresponding to the</w:t>
      </w:r>
      <w:r w:rsidRPr="00B30DB6">
        <w:rPr>
          <w:lang w:val="en-GB"/>
        </w:rPr>
        <w:t xml:space="preserve"> </w:t>
      </w:r>
      <w:r w:rsidR="00644910">
        <w:rPr>
          <w:lang w:val="en-GB"/>
        </w:rPr>
        <w:t xml:space="preserve">LTE SL subframes in the </w:t>
      </w:r>
      <w:r w:rsidR="005E233B">
        <w:rPr>
          <w:lang w:val="en-GB"/>
        </w:rPr>
        <w:t>interval [n-</w:t>
      </w:r>
      <w:r w:rsidR="00CB784D">
        <w:rPr>
          <w:lang w:val="en-GB"/>
        </w:rPr>
        <w:t>T</w:t>
      </w:r>
      <w:r w:rsidR="00CB784D" w:rsidRPr="0088190F">
        <w:rPr>
          <w:vertAlign w:val="subscript"/>
          <w:lang w:val="en-GB"/>
        </w:rPr>
        <w:t>0</w:t>
      </w:r>
      <w:r w:rsidR="005E233B">
        <w:rPr>
          <w:lang w:val="en-GB"/>
        </w:rPr>
        <w:t>,</w:t>
      </w:r>
      <w:r w:rsidR="00E768B2">
        <w:rPr>
          <w:lang w:val="en-GB"/>
        </w:rPr>
        <w:t xml:space="preserve"> </w:t>
      </w:r>
      <w:r w:rsidR="005E233B">
        <w:rPr>
          <w:lang w:val="en-GB"/>
        </w:rPr>
        <w:t>n-</w:t>
      </w:r>
      <w:r w:rsidR="00CB784D">
        <w:rPr>
          <w:lang w:val="en-GB"/>
        </w:rPr>
        <w:t>T</w:t>
      </w:r>
      <w:r w:rsidR="00CB784D" w:rsidRPr="0088190F">
        <w:rPr>
          <w:vertAlign w:val="subscript"/>
          <w:lang w:val="en-GB"/>
        </w:rPr>
        <w:t>1</w:t>
      </w:r>
      <w:r w:rsidR="00CB784D">
        <w:rPr>
          <w:lang w:val="en-GB"/>
        </w:rPr>
        <w:t xml:space="preserve">] </w:t>
      </w:r>
      <w:r w:rsidR="00E768B2">
        <w:rPr>
          <w:lang w:val="en-GB"/>
        </w:rPr>
        <w:t>is</w:t>
      </w:r>
      <w:r w:rsidR="00CB784D">
        <w:rPr>
          <w:lang w:val="en-GB"/>
        </w:rPr>
        <w:t xml:space="preserve"> provided</w:t>
      </w:r>
      <w:r w:rsidR="00185E42">
        <w:rPr>
          <w:lang w:val="en-GB"/>
        </w:rPr>
        <w:t xml:space="preserve"> at the time n</w:t>
      </w:r>
      <w:r w:rsidR="00E768B2">
        <w:rPr>
          <w:lang w:val="en-GB"/>
        </w:rPr>
        <w:t xml:space="preserve">, </w:t>
      </w:r>
      <w:r w:rsidR="00185E42">
        <w:rPr>
          <w:lang w:val="en-GB"/>
        </w:rPr>
        <w:t>where T</w:t>
      </w:r>
      <w:r w:rsidR="00185E42" w:rsidRPr="0088190F">
        <w:rPr>
          <w:vertAlign w:val="subscript"/>
          <w:lang w:val="en-GB"/>
        </w:rPr>
        <w:t>0</w:t>
      </w:r>
      <w:r w:rsidR="00AA5F3F">
        <w:rPr>
          <w:lang w:val="en-GB"/>
        </w:rPr>
        <w:t xml:space="preserve"> </w:t>
      </w:r>
      <w:r w:rsidR="00185E42">
        <w:rPr>
          <w:lang w:val="en-GB"/>
        </w:rPr>
        <w:t>=</w:t>
      </w:r>
      <w:r w:rsidR="002802C0">
        <w:rPr>
          <w:lang w:val="en-GB"/>
        </w:rPr>
        <w:t xml:space="preserve"> </w:t>
      </w:r>
      <w:r w:rsidR="00185E42">
        <w:rPr>
          <w:lang w:val="en-GB"/>
        </w:rPr>
        <w:t>1000</w:t>
      </w:r>
      <w:r w:rsidR="00E14CED">
        <w:rPr>
          <w:lang w:val="en-GB"/>
        </w:rPr>
        <w:t xml:space="preserve"> </w:t>
      </w:r>
      <w:r w:rsidR="000D513F">
        <w:rPr>
          <w:lang w:val="en-GB"/>
        </w:rPr>
        <w:t>ms</w:t>
      </w:r>
      <w:r w:rsidR="00E14CED">
        <w:rPr>
          <w:lang w:val="en-GB"/>
        </w:rPr>
        <w:t xml:space="preserve"> and T</w:t>
      </w:r>
      <w:r w:rsidR="00E14CED" w:rsidRPr="0088190F">
        <w:rPr>
          <w:vertAlign w:val="subscript"/>
          <w:lang w:val="en-GB"/>
        </w:rPr>
        <w:t>1</w:t>
      </w:r>
      <w:r w:rsidR="002802C0">
        <w:rPr>
          <w:lang w:val="en-GB"/>
        </w:rPr>
        <w:t xml:space="preserve"> </w:t>
      </w:r>
      <w:r w:rsidR="00E14CED">
        <w:rPr>
          <w:lang w:val="en-GB"/>
        </w:rPr>
        <w:t>=</w:t>
      </w:r>
      <w:r w:rsidR="002802C0">
        <w:rPr>
          <w:lang w:val="en-GB"/>
        </w:rPr>
        <w:t xml:space="preserve"> </w:t>
      </w:r>
      <w:r w:rsidR="000D513F">
        <w:rPr>
          <w:lang w:val="en-GB"/>
        </w:rPr>
        <w:t>2 ms</w:t>
      </w:r>
      <w:r w:rsidR="00AA5F3F">
        <w:rPr>
          <w:lang w:val="en-GB"/>
        </w:rPr>
        <w:t>.</w:t>
      </w:r>
      <w:bookmarkEnd w:id="35"/>
    </w:p>
    <w:p w14:paraId="1C384D2F" w14:textId="7BABC240" w:rsidR="00083E49" w:rsidRPr="00D34D5E" w:rsidRDefault="00E51989" w:rsidP="00C665B2">
      <w:pPr>
        <w:rPr>
          <w:lang w:val="en-GB"/>
        </w:rPr>
      </w:pPr>
      <w:r>
        <w:rPr>
          <w:lang w:val="en-GB"/>
        </w:rPr>
        <w:t xml:space="preserve">It is worth to mention that after receiving this information from LTE SL module, NR SL module utilizes </w:t>
      </w:r>
      <w:r w:rsidR="001771F1">
        <w:rPr>
          <w:lang w:val="en-GB"/>
        </w:rPr>
        <w:t xml:space="preserve">within 4 ms </w:t>
      </w:r>
      <w:r w:rsidR="00D245F1">
        <w:rPr>
          <w:lang w:val="en-GB"/>
        </w:rPr>
        <w:t>to perform the resource selection</w:t>
      </w:r>
      <w:r w:rsidR="0041387E">
        <w:rPr>
          <w:lang w:val="en-GB"/>
        </w:rPr>
        <w:t xml:space="preserve"> according to the</w:t>
      </w:r>
      <w:r w:rsidR="00981C28">
        <w:rPr>
          <w:lang w:val="en-GB"/>
        </w:rPr>
        <w:t xml:space="preserve"> above mentioned</w:t>
      </w:r>
      <w:r w:rsidR="0041387E">
        <w:rPr>
          <w:lang w:val="en-GB"/>
        </w:rPr>
        <w:t xml:space="preserve"> agreement</w:t>
      </w:r>
      <w:r w:rsidR="00D245F1">
        <w:rPr>
          <w:lang w:val="en-GB"/>
        </w:rPr>
        <w:t>.</w:t>
      </w:r>
    </w:p>
    <w:p w14:paraId="45E46B3A" w14:textId="13925CDF" w:rsidR="00844E81" w:rsidRDefault="00040C68" w:rsidP="00844E81">
      <w:pPr>
        <w:pStyle w:val="Heading2"/>
      </w:pPr>
      <w:r>
        <w:t>2</w:t>
      </w:r>
      <w:r w:rsidR="000007BD">
        <w:t>.</w:t>
      </w:r>
      <w:r w:rsidR="0063603A">
        <w:t xml:space="preserve">2 </w:t>
      </w:r>
      <w:r w:rsidR="000007BD">
        <w:tab/>
        <w:t>Higher subcarrier spacing</w:t>
      </w:r>
    </w:p>
    <w:p w14:paraId="69D24451" w14:textId="77777777" w:rsidR="00E56363" w:rsidRDefault="00E56363" w:rsidP="00E56363"/>
    <w:p w14:paraId="0B73A194" w14:textId="6BFBDB12" w:rsidR="008D799B" w:rsidRPr="008D799B" w:rsidRDefault="00FF7D77" w:rsidP="00DD2114">
      <w:pPr>
        <w:tabs>
          <w:tab w:val="num" w:pos="720"/>
        </w:tabs>
        <w:jc w:val="both"/>
      </w:pPr>
      <w:r>
        <w:t>As per the agreement in</w:t>
      </w:r>
      <w:r>
        <w:rPr>
          <w:lang w:val="en-GB"/>
        </w:rPr>
        <w:t xml:space="preserve"> RAN1#110 meeting</w:t>
      </w:r>
      <w:r w:rsidR="0087024E">
        <w:rPr>
          <w:lang w:val="en-GB"/>
        </w:rPr>
        <w:t>,</w:t>
      </w:r>
      <w:r>
        <w:t xml:space="preserve"> </w:t>
      </w:r>
      <w:r w:rsidR="0087024E">
        <w:t>t</w:t>
      </w:r>
      <w:r w:rsidR="00541508">
        <w:t xml:space="preserve">here are two aspects </w:t>
      </w:r>
      <w:r w:rsidR="00E25EEC">
        <w:t xml:space="preserve">in the context of </w:t>
      </w:r>
      <w:r w:rsidR="00406FC7">
        <w:t>higher subcarrier spacing</w:t>
      </w:r>
      <w:r w:rsidR="008D799B" w:rsidRPr="003A2359">
        <w:t xml:space="preserve">: a) </w:t>
      </w:r>
      <w:r w:rsidR="009C67A3">
        <w:rPr>
          <w:lang w:val="x-none"/>
        </w:rPr>
        <w:t>whether</w:t>
      </w:r>
      <w:r w:rsidR="008D799B" w:rsidRPr="008D799B">
        <w:rPr>
          <w:lang w:val="x-none"/>
        </w:rPr>
        <w:t xml:space="preserve"> to support higher SCS than 15 kHz in the context of LTE and NL SL coexistence</w:t>
      </w:r>
      <w:r w:rsidR="008D799B" w:rsidRPr="003A2359">
        <w:t xml:space="preserve"> </w:t>
      </w:r>
      <w:r w:rsidR="008D799B">
        <w:t xml:space="preserve">b) </w:t>
      </w:r>
      <w:r w:rsidR="00A44E00">
        <w:t xml:space="preserve">if higher SCS is supported, </w:t>
      </w:r>
      <w:r w:rsidR="00A44E00">
        <w:rPr>
          <w:lang w:val="en-GB"/>
        </w:rPr>
        <w:t>how to</w:t>
      </w:r>
      <w:r w:rsidR="008D799B" w:rsidRPr="008D799B">
        <w:rPr>
          <w:lang w:val="en-GB"/>
        </w:rPr>
        <w:t xml:space="preserve"> resolve AGC issue</w:t>
      </w:r>
      <w:r w:rsidR="0069613A">
        <w:rPr>
          <w:lang w:val="en-GB"/>
        </w:rPr>
        <w:t xml:space="preserve"> cause</w:t>
      </w:r>
      <w:r w:rsidR="00FA7BB1">
        <w:rPr>
          <w:lang w:val="en-GB"/>
        </w:rPr>
        <w:t>d</w:t>
      </w:r>
      <w:r w:rsidR="0069613A">
        <w:rPr>
          <w:lang w:val="en-GB"/>
        </w:rPr>
        <w:t xml:space="preserve"> by the differe</w:t>
      </w:r>
      <w:r w:rsidR="00FA7BB1">
        <w:rPr>
          <w:lang w:val="en-GB"/>
        </w:rPr>
        <w:t>nt SCSs in LTE SL and NR SL</w:t>
      </w:r>
      <w:r w:rsidR="003A2359">
        <w:rPr>
          <w:lang w:val="en-GB"/>
        </w:rPr>
        <w:t xml:space="preserve">. </w:t>
      </w:r>
    </w:p>
    <w:p w14:paraId="543514A5" w14:textId="5CED96F1" w:rsidR="00E56363" w:rsidRPr="0087024E" w:rsidRDefault="00E56363" w:rsidP="00E56363"/>
    <w:tbl>
      <w:tblPr>
        <w:tblStyle w:val="TableGrid"/>
        <w:tblW w:w="0" w:type="auto"/>
        <w:tblInd w:w="137" w:type="dxa"/>
        <w:tblLook w:val="04A0" w:firstRow="1" w:lastRow="0" w:firstColumn="1" w:lastColumn="0" w:noHBand="0" w:noVBand="1"/>
      </w:tblPr>
      <w:tblGrid>
        <w:gridCol w:w="9492"/>
      </w:tblGrid>
      <w:tr w:rsidR="00E56363" w14:paraId="2F09D774" w14:textId="77777777" w:rsidTr="00E55375">
        <w:tc>
          <w:tcPr>
            <w:tcW w:w="9492" w:type="dxa"/>
          </w:tcPr>
          <w:p w14:paraId="141C234F" w14:textId="77777777" w:rsidR="00FC7361" w:rsidRPr="00227D41" w:rsidRDefault="00FC7361" w:rsidP="00FC7361">
            <w:pPr>
              <w:spacing w:after="0" w:line="240" w:lineRule="auto"/>
              <w:rPr>
                <w:rFonts w:eastAsia="Times New Roman" w:cs="Arial"/>
                <w:b/>
                <w:color w:val="000000"/>
                <w:sz w:val="20"/>
                <w:szCs w:val="20"/>
              </w:rPr>
            </w:pPr>
            <w:r w:rsidRPr="00227D41">
              <w:rPr>
                <w:rFonts w:eastAsia="Times New Roman" w:cs="Arial"/>
                <w:b/>
                <w:color w:val="000000"/>
                <w:sz w:val="20"/>
                <w:szCs w:val="20"/>
              </w:rPr>
              <w:t>Agreement</w:t>
            </w:r>
          </w:p>
          <w:p w14:paraId="16833DE2" w14:textId="77777777" w:rsidR="00FC7361" w:rsidRPr="00227D41" w:rsidRDefault="00FC7361" w:rsidP="00A45730">
            <w:pPr>
              <w:numPr>
                <w:ilvl w:val="0"/>
                <w:numId w:val="35"/>
              </w:numPr>
              <w:tabs>
                <w:tab w:val="clear" w:pos="720"/>
                <w:tab w:val="num" w:pos="450"/>
              </w:tabs>
              <w:spacing w:after="0" w:line="240" w:lineRule="auto"/>
              <w:ind w:left="360"/>
              <w:jc w:val="both"/>
              <w:rPr>
                <w:rFonts w:eastAsia="Times New Roman" w:cs="Arial"/>
                <w:color w:val="000000"/>
                <w:sz w:val="20"/>
                <w:szCs w:val="20"/>
              </w:rPr>
            </w:pPr>
            <w:r w:rsidRPr="00227D41">
              <w:rPr>
                <w:rFonts w:eastAsia="Times New Roman" w:cs="Arial"/>
                <w:color w:val="000000"/>
                <w:sz w:val="20"/>
                <w:szCs w:val="20"/>
              </w:rPr>
              <w:t>For co-channel coexistence in Rel-18, dynamic resource pool sharing is studied, with the following constraints:</w:t>
            </w:r>
          </w:p>
          <w:p w14:paraId="43E9B2B6" w14:textId="77777777" w:rsidR="00FC7361" w:rsidRPr="00227D41" w:rsidRDefault="00FC7361" w:rsidP="00A45730">
            <w:pPr>
              <w:pStyle w:val="ListParagraph"/>
              <w:numPr>
                <w:ilvl w:val="1"/>
                <w:numId w:val="34"/>
              </w:numPr>
              <w:spacing w:line="280" w:lineRule="atLeast"/>
              <w:ind w:left="720"/>
              <w:contextualSpacing/>
              <w:jc w:val="both"/>
              <w:rPr>
                <w:rFonts w:ascii="Arial" w:hAnsi="Arial" w:cs="Arial"/>
                <w:color w:val="000000" w:themeColor="text1"/>
                <w:sz w:val="20"/>
                <w:szCs w:val="20"/>
              </w:rPr>
            </w:pPr>
            <w:r w:rsidRPr="00227D41">
              <w:rPr>
                <w:rFonts w:ascii="Arial" w:hAnsi="Arial" w:cs="Arial"/>
                <w:color w:val="000000" w:themeColor="text1"/>
                <w:sz w:val="20"/>
                <w:szCs w:val="20"/>
              </w:rPr>
              <w:t>NR SL resource pool is configured with 15 kHz SCS.</w:t>
            </w:r>
          </w:p>
          <w:p w14:paraId="7779BF03" w14:textId="77777777" w:rsidR="00FC7361" w:rsidRPr="00372386"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372386">
              <w:rPr>
                <w:rFonts w:eastAsia="Times New Roman" w:cs="Arial"/>
                <w:color w:val="000000"/>
                <w:sz w:val="20"/>
                <w:szCs w:val="20"/>
              </w:rPr>
              <w:t>FFS support of NR SL resource pool configured with higher SCS, including other solutions to overcome the AGC issue caused by the differing SCSs between the NR SL and LTE SL resource pools</w:t>
            </w:r>
          </w:p>
          <w:p w14:paraId="14A1E08F" w14:textId="77777777" w:rsidR="00FC7361" w:rsidRPr="00227D41" w:rsidRDefault="00FC7361" w:rsidP="00A45730">
            <w:pPr>
              <w:pStyle w:val="ListParagraph"/>
              <w:numPr>
                <w:ilvl w:val="1"/>
                <w:numId w:val="34"/>
              </w:numPr>
              <w:spacing w:line="280" w:lineRule="atLeast"/>
              <w:ind w:left="720"/>
              <w:contextualSpacing/>
              <w:jc w:val="both"/>
              <w:rPr>
                <w:rFonts w:ascii="Arial" w:hAnsi="Arial" w:cs="Arial"/>
                <w:color w:val="000000" w:themeColor="text1"/>
                <w:sz w:val="20"/>
                <w:szCs w:val="20"/>
              </w:rPr>
            </w:pPr>
            <w:r w:rsidRPr="00227D41">
              <w:rPr>
                <w:rFonts w:ascii="Arial" w:hAnsi="Arial" w:cs="Arial"/>
                <w:color w:val="000000" w:themeColor="text1"/>
                <w:sz w:val="20"/>
                <w:szCs w:val="20"/>
              </w:rPr>
              <w:lastRenderedPageBreak/>
              <w:t>For NR PSFCH (if configured), at least the following alternatives are studied:</w:t>
            </w:r>
          </w:p>
          <w:p w14:paraId="21309B34" w14:textId="77777777" w:rsidR="00FC7361" w:rsidRPr="00227D41"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227D41">
              <w:rPr>
                <w:rFonts w:eastAsia="Times New Roman" w:cs="Arial"/>
                <w:color w:val="000000"/>
                <w:sz w:val="20"/>
                <w:szCs w:val="20"/>
              </w:rPr>
              <w:t>Alt 1: Avoid PSFCH transmission in time slots that overlap with subframes used for LTE SL transmissions.</w:t>
            </w:r>
          </w:p>
          <w:p w14:paraId="60BED7C8" w14:textId="77777777" w:rsidR="00FC7361" w:rsidRPr="00227D41" w:rsidRDefault="00FC7361" w:rsidP="00A45730">
            <w:pPr>
              <w:numPr>
                <w:ilvl w:val="2"/>
                <w:numId w:val="35"/>
              </w:numPr>
              <w:tabs>
                <w:tab w:val="clear" w:pos="2160"/>
                <w:tab w:val="num" w:pos="1800"/>
              </w:tabs>
              <w:spacing w:after="0" w:line="280" w:lineRule="atLeast"/>
              <w:ind w:left="1415"/>
              <w:jc w:val="both"/>
              <w:rPr>
                <w:rFonts w:eastAsia="Times New Roman" w:cs="Arial"/>
                <w:color w:val="000000"/>
                <w:sz w:val="20"/>
                <w:szCs w:val="20"/>
              </w:rPr>
            </w:pPr>
            <w:r w:rsidRPr="00227D41">
              <w:rPr>
                <w:rFonts w:eastAsia="Times New Roman" w:cs="Arial"/>
                <w:color w:val="000000"/>
                <w:sz w:val="20"/>
                <w:szCs w:val="20"/>
              </w:rPr>
              <w:t>FFS: Avoiding PSFCH transmissions can be performed by the UE transmitting PSFCH and/or the UE transmitting PSSCH.</w:t>
            </w:r>
          </w:p>
          <w:p w14:paraId="1468EED9" w14:textId="77777777" w:rsidR="00FC7361" w:rsidRPr="00227D41"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227D41">
              <w:rPr>
                <w:rFonts w:eastAsia="Times New Roman" w:cs="Arial"/>
                <w:color w:val="000000"/>
                <w:sz w:val="20"/>
                <w:szCs w:val="20"/>
              </w:rPr>
              <w:t>Alt 2: NR SL UEs use a periodically repeating set of PSFCH slots.</w:t>
            </w:r>
          </w:p>
          <w:p w14:paraId="09E9EA66" w14:textId="698B73C5" w:rsidR="00E56363" w:rsidRPr="002D24DF" w:rsidRDefault="00FC7361" w:rsidP="00A45730">
            <w:pPr>
              <w:numPr>
                <w:ilvl w:val="2"/>
                <w:numId w:val="35"/>
              </w:numPr>
              <w:tabs>
                <w:tab w:val="clear" w:pos="2160"/>
                <w:tab w:val="num" w:pos="1800"/>
              </w:tabs>
              <w:spacing w:after="0" w:line="280" w:lineRule="atLeast"/>
              <w:ind w:left="1415"/>
              <w:jc w:val="both"/>
              <w:rPr>
                <w:rFonts w:eastAsia="Times New Roman" w:cs="Arial"/>
                <w:color w:val="000000"/>
                <w:sz w:val="20"/>
                <w:szCs w:val="20"/>
              </w:rPr>
            </w:pPr>
            <w:r w:rsidRPr="00227D41">
              <w:rPr>
                <w:rFonts w:eastAsia="Times New Roman" w:cs="Arial"/>
                <w:color w:val="000000"/>
                <w:sz w:val="20"/>
                <w:szCs w:val="20"/>
              </w:rPr>
              <w:t>FFS: periodicities of the set.</w:t>
            </w:r>
          </w:p>
          <w:p w14:paraId="6DD21202" w14:textId="77777777" w:rsidR="00E56363" w:rsidRPr="00C1622D" w:rsidRDefault="00E56363" w:rsidP="005917C2">
            <w:pPr>
              <w:spacing w:after="0"/>
              <w:ind w:left="1440"/>
              <w:jc w:val="both"/>
              <w:rPr>
                <w:rFonts w:ascii="Times New Roman" w:eastAsia="MS Mincho" w:hAnsi="Times New Roman" w:cs="Times New Roman"/>
                <w:sz w:val="20"/>
                <w:szCs w:val="24"/>
                <w:lang w:val="en-GB" w:eastAsia="x-none"/>
              </w:rPr>
            </w:pPr>
          </w:p>
        </w:tc>
      </w:tr>
    </w:tbl>
    <w:p w14:paraId="076C9F7A" w14:textId="77777777" w:rsidR="00010D1D" w:rsidRDefault="00010D1D" w:rsidP="00010D1D">
      <w:pPr>
        <w:rPr>
          <w:lang w:eastAsia="ja-JP"/>
        </w:rPr>
      </w:pPr>
    </w:p>
    <w:p w14:paraId="690022F7" w14:textId="77777777" w:rsidR="00247FE2" w:rsidRDefault="00BD3F34" w:rsidP="00DA4D3F">
      <w:pPr>
        <w:jc w:val="both"/>
        <w:rPr>
          <w:rFonts w:cs="Arial"/>
          <w:szCs w:val="20"/>
        </w:rPr>
      </w:pPr>
      <w:r>
        <w:rPr>
          <w:lang w:eastAsia="ja-JP"/>
        </w:rPr>
        <w:t xml:space="preserve">Before </w:t>
      </w:r>
      <w:r w:rsidR="00C71B4D">
        <w:rPr>
          <w:lang w:eastAsia="ja-JP"/>
        </w:rPr>
        <w:t xml:space="preserve">highlighting the </w:t>
      </w:r>
      <w:r w:rsidR="002F3479">
        <w:rPr>
          <w:lang w:eastAsia="ja-JP"/>
        </w:rPr>
        <w:t xml:space="preserve">limitations of solutions for </w:t>
      </w:r>
      <w:r w:rsidR="008E39D0">
        <w:rPr>
          <w:lang w:eastAsia="ja-JP"/>
        </w:rPr>
        <w:t xml:space="preserve">AGC issues due to the </w:t>
      </w:r>
      <w:r w:rsidR="00470243">
        <w:rPr>
          <w:lang w:eastAsia="ja-JP"/>
        </w:rPr>
        <w:t>difference between SCS</w:t>
      </w:r>
      <w:r w:rsidR="00270F73">
        <w:rPr>
          <w:lang w:eastAsia="ja-JP"/>
        </w:rPr>
        <w:t>s of LTE SL and NR SL</w:t>
      </w:r>
      <w:r w:rsidR="00C0081C">
        <w:rPr>
          <w:lang w:eastAsia="ja-JP"/>
        </w:rPr>
        <w:t xml:space="preserve">, it is worth to </w:t>
      </w:r>
      <w:r w:rsidR="00DA4D3F">
        <w:rPr>
          <w:lang w:eastAsia="ja-JP"/>
        </w:rPr>
        <w:t xml:space="preserve">recall from 3GPP TS 38.331 that </w:t>
      </w:r>
      <w:r w:rsidR="00DA4D3F" w:rsidRPr="00F11388">
        <w:rPr>
          <w:lang w:val="x-none" w:eastAsia="ja-JP"/>
        </w:rPr>
        <w:t>within the information element (IE) of SidelinkPreconfigNR-r16, only one SL-FreqConfig can be configured in the list. Further, within the IE of SL-FreqConfig-r16, only one BWP is allowed to be configured for NR sidelink communication and only one SCS-SpecificCarrier is allowed to be configured for NR sidelink communication. Altogether, there exist only one SCS and BWP combination in operation, and it is not possible to support two SCSs, e.g., 15 kH</w:t>
      </w:r>
      <w:r w:rsidR="00DA4D3F" w:rsidRPr="00086D50">
        <w:rPr>
          <w:lang w:eastAsia="ja-JP"/>
        </w:rPr>
        <w:t>z</w:t>
      </w:r>
      <w:r w:rsidR="00DA4D3F" w:rsidRPr="00F11388">
        <w:rPr>
          <w:lang w:val="x-none" w:eastAsia="ja-JP"/>
        </w:rPr>
        <w:t xml:space="preserve"> and 30 kHz on the same BWP in NR sidelink. </w:t>
      </w:r>
      <w:r w:rsidR="00D865F2" w:rsidRPr="00EE339B">
        <w:rPr>
          <w:lang w:eastAsia="ja-JP"/>
        </w:rPr>
        <w:t>Also,</w:t>
      </w:r>
      <w:r w:rsidR="004B0D9C">
        <w:rPr>
          <w:lang w:eastAsia="ja-JP"/>
        </w:rPr>
        <w:t xml:space="preserve"> framework for </w:t>
      </w:r>
      <w:r w:rsidR="00D865F2" w:rsidRPr="00EE339B">
        <w:rPr>
          <w:lang w:eastAsia="ja-JP"/>
        </w:rPr>
        <w:t xml:space="preserve">the coexistence of NR SL with </w:t>
      </w:r>
      <w:r w:rsidR="00B62277" w:rsidRPr="00EE339B">
        <w:rPr>
          <w:lang w:eastAsia="ja-JP"/>
        </w:rPr>
        <w:t>15 k</w:t>
      </w:r>
      <w:r w:rsidR="00B62277">
        <w:rPr>
          <w:lang w:eastAsia="ja-JP"/>
        </w:rPr>
        <w:t>Hz</w:t>
      </w:r>
      <w:r w:rsidR="0029403D">
        <w:rPr>
          <w:lang w:eastAsia="ja-JP"/>
        </w:rPr>
        <w:t xml:space="preserve"> and LTE SL with 15 kHz </w:t>
      </w:r>
      <w:r w:rsidR="00EE339B">
        <w:rPr>
          <w:lang w:eastAsia="ja-JP"/>
        </w:rPr>
        <w:t xml:space="preserve">is still being discussed, which </w:t>
      </w:r>
      <w:r w:rsidR="0029403D">
        <w:rPr>
          <w:lang w:eastAsia="ja-JP"/>
        </w:rPr>
        <w:t xml:space="preserve">cannot be straightforwardly applied for the coexistence of NR SL with 30 kHz and LTE SL with 15 kHz. </w:t>
      </w:r>
      <w:r w:rsidR="00B62277">
        <w:rPr>
          <w:lang w:eastAsia="ja-JP"/>
        </w:rPr>
        <w:t xml:space="preserve"> </w:t>
      </w:r>
      <w:r w:rsidR="001D25F0">
        <w:rPr>
          <w:lang w:eastAsia="ja-JP"/>
        </w:rPr>
        <w:t xml:space="preserve">Specifically, </w:t>
      </w:r>
      <w:r w:rsidR="00260523" w:rsidRPr="001169BE">
        <w:rPr>
          <w:rFonts w:cs="Arial"/>
          <w:szCs w:val="20"/>
        </w:rPr>
        <w:t>there would be AGC issues due to the different SCS</w:t>
      </w:r>
      <w:r w:rsidR="008D4D62">
        <w:rPr>
          <w:rFonts w:cs="Arial"/>
          <w:szCs w:val="20"/>
        </w:rPr>
        <w:t>s</w:t>
      </w:r>
      <w:r w:rsidR="00260523" w:rsidRPr="001169BE">
        <w:rPr>
          <w:rFonts w:cs="Arial"/>
          <w:szCs w:val="20"/>
        </w:rPr>
        <w:t xml:space="preserve"> in LTE SL and in NR SL</w:t>
      </w:r>
      <w:r w:rsidR="005C379A">
        <w:rPr>
          <w:rFonts w:cs="Arial"/>
          <w:szCs w:val="20"/>
        </w:rPr>
        <w:t xml:space="preserve">. </w:t>
      </w:r>
    </w:p>
    <w:p w14:paraId="05695517" w14:textId="25CDF36B" w:rsidR="00BD3F34" w:rsidRPr="00ED03DD" w:rsidRDefault="005C379A" w:rsidP="00DA4D3F">
      <w:pPr>
        <w:jc w:val="both"/>
        <w:rPr>
          <w:rFonts w:cs="Arial"/>
          <w:szCs w:val="20"/>
        </w:rPr>
      </w:pPr>
      <w:r>
        <w:rPr>
          <w:rFonts w:cs="Arial"/>
          <w:szCs w:val="20"/>
        </w:rPr>
        <w:t xml:space="preserve">While </w:t>
      </w:r>
      <w:r w:rsidR="008D4D62">
        <w:rPr>
          <w:rFonts w:cs="Arial"/>
          <w:szCs w:val="20"/>
        </w:rPr>
        <w:t xml:space="preserve">different </w:t>
      </w:r>
      <w:r w:rsidR="003036D5">
        <w:rPr>
          <w:rFonts w:cs="Arial"/>
          <w:szCs w:val="20"/>
        </w:rPr>
        <w:t>options were discussed in the previous meeting</w:t>
      </w:r>
      <w:r>
        <w:rPr>
          <w:rFonts w:cs="Arial"/>
          <w:szCs w:val="20"/>
        </w:rPr>
        <w:t>, each option has its own limitation</w:t>
      </w:r>
      <w:r w:rsidR="00281B6A">
        <w:rPr>
          <w:rFonts w:cs="Arial"/>
          <w:szCs w:val="20"/>
        </w:rPr>
        <w:t xml:space="preserve"> as summarized b</w:t>
      </w:r>
      <w:r w:rsidR="00C03598">
        <w:rPr>
          <w:rFonts w:cs="Arial"/>
          <w:szCs w:val="20"/>
        </w:rPr>
        <w:t>e</w:t>
      </w:r>
      <w:r w:rsidR="00ED03DD">
        <w:rPr>
          <w:rFonts w:cs="Arial"/>
          <w:szCs w:val="20"/>
        </w:rPr>
        <w:t>low:</w:t>
      </w:r>
    </w:p>
    <w:p w14:paraId="4CC49A5F" w14:textId="3DDAF069" w:rsidR="0033603D" w:rsidRPr="001169BE" w:rsidRDefault="00593727" w:rsidP="004F20AE">
      <w:pPr>
        <w:pStyle w:val="ListParagraph"/>
        <w:numPr>
          <w:ilvl w:val="0"/>
          <w:numId w:val="36"/>
        </w:numPr>
        <w:jc w:val="both"/>
        <w:rPr>
          <w:rFonts w:ascii="Arial" w:hAnsi="Arial" w:cs="Arial"/>
          <w:sz w:val="20"/>
          <w:szCs w:val="20"/>
        </w:rPr>
      </w:pPr>
      <w:r w:rsidRPr="001169BE">
        <w:rPr>
          <w:rFonts w:ascii="Arial" w:hAnsi="Arial" w:cs="Arial"/>
          <w:sz w:val="20"/>
          <w:szCs w:val="20"/>
        </w:rPr>
        <w:t>Use of multi-slot transmissions or slot aggregation, where the NR SL transmissions of higher SCSs occupy all symbols (across multiple time slots) within a LTE SL subframe of 15 kHz at least when the NR SL transmission overlaps an LTE SL transmission</w:t>
      </w:r>
      <w:r w:rsidR="00B535D2" w:rsidRPr="001169BE">
        <w:rPr>
          <w:rFonts w:ascii="Arial" w:hAnsi="Arial" w:cs="Arial"/>
          <w:sz w:val="20"/>
          <w:szCs w:val="20"/>
        </w:rPr>
        <w:t xml:space="preserve"> (cf. option 1 in [2])</w:t>
      </w:r>
      <w:r w:rsidRPr="001169BE">
        <w:rPr>
          <w:rFonts w:ascii="Arial" w:hAnsi="Arial" w:cs="Arial"/>
          <w:sz w:val="20"/>
          <w:szCs w:val="20"/>
        </w:rPr>
        <w:t>.</w:t>
      </w:r>
      <w:r w:rsidR="00623A1E" w:rsidRPr="001169BE">
        <w:rPr>
          <w:rFonts w:ascii="Arial" w:hAnsi="Arial" w:cs="Arial"/>
          <w:sz w:val="20"/>
          <w:szCs w:val="20"/>
        </w:rPr>
        <w:t xml:space="preserve"> </w:t>
      </w:r>
      <w:r w:rsidR="009C5CDF" w:rsidRPr="001169BE">
        <w:rPr>
          <w:rFonts w:ascii="Arial" w:hAnsi="Arial" w:cs="Arial"/>
          <w:sz w:val="20"/>
          <w:szCs w:val="20"/>
        </w:rPr>
        <w:t>For 30 kH</w:t>
      </w:r>
      <w:r w:rsidR="00247FE2">
        <w:rPr>
          <w:rFonts w:ascii="Arial" w:hAnsi="Arial" w:cs="Arial"/>
          <w:sz w:val="20"/>
          <w:szCs w:val="20"/>
          <w:lang w:val="en-US"/>
        </w:rPr>
        <w:t>z</w:t>
      </w:r>
      <w:r w:rsidR="009C5CDF" w:rsidRPr="001169BE">
        <w:rPr>
          <w:rFonts w:ascii="Arial" w:hAnsi="Arial" w:cs="Arial"/>
          <w:sz w:val="20"/>
          <w:szCs w:val="20"/>
        </w:rPr>
        <w:t xml:space="preserve"> SCS, o</w:t>
      </w:r>
      <w:r w:rsidR="0018291D" w:rsidRPr="001169BE">
        <w:rPr>
          <w:rFonts w:ascii="Arial" w:hAnsi="Arial" w:cs="Arial"/>
          <w:sz w:val="20"/>
          <w:szCs w:val="20"/>
        </w:rPr>
        <w:t xml:space="preserve">ne way to utilize multi slot transmissions is to </w:t>
      </w:r>
      <w:r w:rsidR="001D6DB8" w:rsidRPr="001169BE">
        <w:rPr>
          <w:rFonts w:ascii="Arial" w:hAnsi="Arial" w:cs="Arial"/>
          <w:sz w:val="20"/>
          <w:szCs w:val="20"/>
        </w:rPr>
        <w:t xml:space="preserve">schedule </w:t>
      </w:r>
      <w:r w:rsidR="0018291D" w:rsidRPr="001169BE">
        <w:rPr>
          <w:rFonts w:ascii="Arial" w:hAnsi="Arial" w:cs="Arial"/>
          <w:sz w:val="20"/>
          <w:szCs w:val="20"/>
        </w:rPr>
        <w:t>two transport blocks</w:t>
      </w:r>
      <w:r w:rsidR="00DC52DC" w:rsidRPr="003465BB">
        <w:rPr>
          <w:rFonts w:ascii="Arial" w:hAnsi="Arial" w:cs="Arial"/>
          <w:sz w:val="20"/>
          <w:szCs w:val="20"/>
          <w:lang w:val="en-US"/>
        </w:rPr>
        <w:t xml:space="preserve"> </w:t>
      </w:r>
      <w:r w:rsidR="00DC52DC">
        <w:rPr>
          <w:rFonts w:ascii="Arial" w:hAnsi="Arial" w:cs="Arial"/>
          <w:sz w:val="20"/>
          <w:szCs w:val="20"/>
          <w:lang w:val="en-US"/>
        </w:rPr>
        <w:t>(</w:t>
      </w:r>
      <w:r w:rsidR="003465BB">
        <w:rPr>
          <w:rFonts w:ascii="Arial" w:hAnsi="Arial" w:cs="Arial"/>
          <w:sz w:val="20"/>
          <w:szCs w:val="20"/>
          <w:lang w:val="en-US"/>
        </w:rPr>
        <w:t>MCSt)</w:t>
      </w:r>
      <w:r w:rsidR="0018291D" w:rsidRPr="001169BE">
        <w:rPr>
          <w:rFonts w:ascii="Arial" w:hAnsi="Arial" w:cs="Arial"/>
          <w:sz w:val="20"/>
          <w:szCs w:val="20"/>
        </w:rPr>
        <w:t xml:space="preserve"> </w:t>
      </w:r>
      <w:r w:rsidR="001D6DB8" w:rsidRPr="001169BE">
        <w:rPr>
          <w:rFonts w:ascii="Arial" w:hAnsi="Arial" w:cs="Arial"/>
          <w:sz w:val="20"/>
          <w:szCs w:val="20"/>
        </w:rPr>
        <w:t xml:space="preserve">in two adjacent slots such that </w:t>
      </w:r>
      <w:r w:rsidR="001F5AAC" w:rsidRPr="001169BE">
        <w:rPr>
          <w:rFonts w:ascii="Arial" w:hAnsi="Arial" w:cs="Arial"/>
          <w:sz w:val="20"/>
          <w:szCs w:val="20"/>
        </w:rPr>
        <w:t>they align with one subframe of LTE SL.</w:t>
      </w:r>
      <w:r w:rsidR="00392DD8" w:rsidRPr="001169BE">
        <w:rPr>
          <w:rFonts w:ascii="Arial" w:hAnsi="Arial" w:cs="Arial"/>
          <w:sz w:val="20"/>
          <w:szCs w:val="20"/>
        </w:rPr>
        <w:t xml:space="preserve"> </w:t>
      </w:r>
      <w:r w:rsidR="00C86488" w:rsidRPr="00C86488">
        <w:rPr>
          <w:rFonts w:ascii="Arial" w:hAnsi="Arial" w:cs="Arial"/>
          <w:sz w:val="20"/>
          <w:szCs w:val="20"/>
          <w:lang w:val="en-US"/>
        </w:rPr>
        <w:t>But</w:t>
      </w:r>
      <w:r w:rsidR="00547CCC" w:rsidRPr="00C86488">
        <w:rPr>
          <w:rFonts w:ascii="Arial" w:hAnsi="Arial" w:cs="Arial"/>
          <w:sz w:val="20"/>
          <w:szCs w:val="20"/>
          <w:lang w:val="en-US"/>
        </w:rPr>
        <w:t xml:space="preserve"> t</w:t>
      </w:r>
      <w:r w:rsidR="00615B67">
        <w:rPr>
          <w:rFonts w:ascii="Arial" w:hAnsi="Arial" w:cs="Arial"/>
          <w:sz w:val="20"/>
          <w:szCs w:val="20"/>
          <w:lang w:val="en-US"/>
        </w:rPr>
        <w:t xml:space="preserve">his is not a standalone </w:t>
      </w:r>
      <w:r w:rsidR="00C86488">
        <w:rPr>
          <w:rFonts w:ascii="Arial" w:hAnsi="Arial" w:cs="Arial"/>
          <w:sz w:val="20"/>
          <w:szCs w:val="20"/>
          <w:lang w:val="en-US"/>
        </w:rPr>
        <w:t>solution,</w:t>
      </w:r>
      <w:r w:rsidR="00615B67">
        <w:rPr>
          <w:rFonts w:ascii="Arial" w:hAnsi="Arial" w:cs="Arial"/>
          <w:sz w:val="20"/>
          <w:szCs w:val="20"/>
          <w:lang w:val="en-US"/>
        </w:rPr>
        <w:t xml:space="preserve"> </w:t>
      </w:r>
      <w:r w:rsidR="00C86488">
        <w:rPr>
          <w:rFonts w:ascii="Arial" w:hAnsi="Arial" w:cs="Arial"/>
          <w:sz w:val="20"/>
          <w:szCs w:val="20"/>
          <w:lang w:val="en-US"/>
        </w:rPr>
        <w:t xml:space="preserve">and the UE must have sufficient data in the buffer to use two HARQ processes. </w:t>
      </w:r>
      <w:r w:rsidR="00C86488" w:rsidRPr="00C86488">
        <w:rPr>
          <w:rFonts w:ascii="Arial" w:hAnsi="Arial" w:cs="Arial"/>
          <w:sz w:val="20"/>
          <w:szCs w:val="20"/>
          <w:lang w:val="en-US"/>
        </w:rPr>
        <w:t>Moreover</w:t>
      </w:r>
      <w:r w:rsidR="00392DD8" w:rsidRPr="001169BE">
        <w:rPr>
          <w:rFonts w:ascii="Arial" w:hAnsi="Arial" w:cs="Arial"/>
          <w:sz w:val="20"/>
          <w:szCs w:val="20"/>
        </w:rPr>
        <w:t xml:space="preserve">, </w:t>
      </w:r>
      <w:r w:rsidR="00FF10B7" w:rsidRPr="001169BE">
        <w:rPr>
          <w:rFonts w:ascii="Arial" w:hAnsi="Arial" w:cs="Arial"/>
          <w:sz w:val="20"/>
          <w:szCs w:val="20"/>
        </w:rPr>
        <w:t xml:space="preserve">in practice, there can be situations that one transport block </w:t>
      </w:r>
      <w:r w:rsidR="007954E8" w:rsidRPr="001169BE">
        <w:rPr>
          <w:rFonts w:ascii="Arial" w:hAnsi="Arial" w:cs="Arial"/>
          <w:sz w:val="20"/>
          <w:szCs w:val="20"/>
        </w:rPr>
        <w:t xml:space="preserve">is successfully received and the other may not successfully decoded. In such cases, </w:t>
      </w:r>
      <w:r w:rsidR="00F63E77" w:rsidRPr="001169BE">
        <w:rPr>
          <w:rFonts w:ascii="Arial" w:hAnsi="Arial" w:cs="Arial"/>
          <w:sz w:val="20"/>
          <w:szCs w:val="20"/>
        </w:rPr>
        <w:t xml:space="preserve">only one transport block needs to be retransmitted. Again, in this case </w:t>
      </w:r>
      <w:r w:rsidR="005F62DD" w:rsidRPr="001169BE">
        <w:rPr>
          <w:rFonts w:ascii="Arial" w:hAnsi="Arial" w:cs="Arial"/>
          <w:sz w:val="20"/>
          <w:szCs w:val="20"/>
        </w:rPr>
        <w:t>AGC issue arises. Alternatively, the same transport block is repeated across two slots</w:t>
      </w:r>
      <w:r w:rsidR="00CF6FFE" w:rsidRPr="001169BE">
        <w:rPr>
          <w:rFonts w:ascii="Arial" w:hAnsi="Arial" w:cs="Arial"/>
          <w:sz w:val="20"/>
          <w:szCs w:val="20"/>
        </w:rPr>
        <w:t>, which reduces resource utilization efficiency</w:t>
      </w:r>
      <w:r w:rsidR="00781B8C" w:rsidRPr="001169BE">
        <w:rPr>
          <w:rFonts w:ascii="Arial" w:hAnsi="Arial" w:cs="Arial"/>
          <w:sz w:val="20"/>
          <w:szCs w:val="20"/>
        </w:rPr>
        <w:t xml:space="preserve"> and defeats the purpose of higher SCS in terms of reduced latency</w:t>
      </w:r>
      <w:r w:rsidR="00CF6FFE" w:rsidRPr="001169BE">
        <w:rPr>
          <w:rFonts w:ascii="Arial" w:hAnsi="Arial" w:cs="Arial"/>
          <w:sz w:val="20"/>
          <w:szCs w:val="20"/>
        </w:rPr>
        <w:t>.</w:t>
      </w:r>
      <w:r w:rsidR="004C25C6" w:rsidRPr="001169BE">
        <w:rPr>
          <w:rFonts w:ascii="Arial" w:hAnsi="Arial" w:cs="Arial"/>
          <w:sz w:val="20"/>
          <w:szCs w:val="20"/>
        </w:rPr>
        <w:t xml:space="preserve"> Instead, one can simply rely on 15 kHz SCS for NR SL.</w:t>
      </w:r>
      <w:r w:rsidR="00CF6FFE" w:rsidRPr="001169BE">
        <w:rPr>
          <w:rFonts w:ascii="Arial" w:hAnsi="Arial" w:cs="Arial"/>
          <w:sz w:val="20"/>
          <w:szCs w:val="20"/>
        </w:rPr>
        <w:t xml:space="preserve"> </w:t>
      </w:r>
      <w:r w:rsidR="00FE7AB6" w:rsidRPr="001169BE">
        <w:rPr>
          <w:rFonts w:ascii="Arial" w:hAnsi="Arial" w:cs="Arial"/>
          <w:sz w:val="20"/>
          <w:szCs w:val="20"/>
        </w:rPr>
        <w:t xml:space="preserve">Further, </w:t>
      </w:r>
      <w:r w:rsidR="004515CF" w:rsidRPr="001169BE">
        <w:rPr>
          <w:rFonts w:ascii="Arial" w:hAnsi="Arial" w:cs="Arial"/>
          <w:sz w:val="20"/>
          <w:szCs w:val="20"/>
        </w:rPr>
        <w:t xml:space="preserve">if we consider system-wide operation, AGC issue may still </w:t>
      </w:r>
      <w:r w:rsidR="00D852F8" w:rsidRPr="001169BE">
        <w:rPr>
          <w:rFonts w:ascii="Arial" w:hAnsi="Arial" w:cs="Arial"/>
          <w:sz w:val="20"/>
          <w:szCs w:val="20"/>
        </w:rPr>
        <w:t xml:space="preserve">occur if the aggregation level across different UEs </w:t>
      </w:r>
      <w:r w:rsidR="00DB0599" w:rsidRPr="001169BE">
        <w:rPr>
          <w:rFonts w:ascii="Arial" w:hAnsi="Arial" w:cs="Arial"/>
          <w:sz w:val="20"/>
          <w:szCs w:val="20"/>
        </w:rPr>
        <w:t xml:space="preserve">is not the same.  As pointed out </w:t>
      </w:r>
      <w:r w:rsidR="006456A1" w:rsidRPr="001169BE">
        <w:rPr>
          <w:rFonts w:ascii="Arial" w:hAnsi="Arial" w:cs="Arial"/>
          <w:sz w:val="20"/>
          <w:szCs w:val="20"/>
        </w:rPr>
        <w:t xml:space="preserve">by </w:t>
      </w:r>
      <w:r w:rsidR="00DB0599" w:rsidRPr="001169BE">
        <w:rPr>
          <w:rFonts w:ascii="Arial" w:hAnsi="Arial" w:cs="Arial"/>
          <w:sz w:val="20"/>
          <w:szCs w:val="20"/>
        </w:rPr>
        <w:t xml:space="preserve">several companies in the previous meeting, </w:t>
      </w:r>
      <w:r w:rsidR="00C42967" w:rsidRPr="001169BE">
        <w:rPr>
          <w:rFonts w:ascii="Arial" w:hAnsi="Arial" w:cs="Arial"/>
          <w:sz w:val="20"/>
          <w:szCs w:val="20"/>
        </w:rPr>
        <w:t>altogether</w:t>
      </w:r>
      <w:r w:rsidR="00964323" w:rsidRPr="001169BE">
        <w:rPr>
          <w:rFonts w:ascii="Arial" w:hAnsi="Arial" w:cs="Arial"/>
          <w:sz w:val="20"/>
          <w:szCs w:val="20"/>
        </w:rPr>
        <w:t>,</w:t>
      </w:r>
      <w:r w:rsidR="00C42967" w:rsidRPr="001169BE">
        <w:rPr>
          <w:rFonts w:ascii="Arial" w:hAnsi="Arial" w:cs="Arial"/>
          <w:sz w:val="20"/>
          <w:szCs w:val="20"/>
        </w:rPr>
        <w:t xml:space="preserve"> this option </w:t>
      </w:r>
      <w:r w:rsidR="0066395F" w:rsidRPr="0087249D">
        <w:rPr>
          <w:rFonts w:ascii="Arial" w:hAnsi="Arial" w:cs="Arial"/>
          <w:sz w:val="20"/>
          <w:szCs w:val="20"/>
          <w:lang w:val="en-US"/>
        </w:rPr>
        <w:t>represents a</w:t>
      </w:r>
      <w:r w:rsidR="0066395F">
        <w:rPr>
          <w:rFonts w:ascii="Arial" w:hAnsi="Arial" w:cs="Arial"/>
          <w:sz w:val="20"/>
          <w:szCs w:val="20"/>
          <w:lang w:val="en-US"/>
        </w:rPr>
        <w:t xml:space="preserve"> significant change with respect to Rel.16 and Rel.17</w:t>
      </w:r>
      <w:r w:rsidR="005A6F38">
        <w:rPr>
          <w:rFonts w:ascii="Arial" w:hAnsi="Arial" w:cs="Arial"/>
          <w:sz w:val="20"/>
          <w:szCs w:val="20"/>
          <w:lang w:val="en-US"/>
        </w:rPr>
        <w:t xml:space="preserve">, which do not support combination of blind retransmissions with feedback-based retransmission. Thus, </w:t>
      </w:r>
      <w:r w:rsidR="0087249D">
        <w:rPr>
          <w:rFonts w:ascii="Arial" w:hAnsi="Arial" w:cs="Arial"/>
          <w:sz w:val="20"/>
          <w:szCs w:val="20"/>
          <w:lang w:val="en-US"/>
        </w:rPr>
        <w:t xml:space="preserve">this </w:t>
      </w:r>
      <w:r w:rsidR="00C42967" w:rsidRPr="001169BE">
        <w:rPr>
          <w:rFonts w:ascii="Arial" w:hAnsi="Arial" w:cs="Arial"/>
          <w:sz w:val="20"/>
          <w:szCs w:val="20"/>
        </w:rPr>
        <w:t xml:space="preserve">requires a lot of work </w:t>
      </w:r>
      <w:r w:rsidR="0009691F" w:rsidRPr="001169BE">
        <w:rPr>
          <w:rFonts w:ascii="Arial" w:hAnsi="Arial" w:cs="Arial"/>
          <w:sz w:val="20"/>
          <w:szCs w:val="20"/>
        </w:rPr>
        <w:t xml:space="preserve">with respect to resource selection framework, rate matching, </w:t>
      </w:r>
      <w:r w:rsidR="00353CC4" w:rsidRPr="001169BE">
        <w:rPr>
          <w:rFonts w:ascii="Arial" w:hAnsi="Arial" w:cs="Arial"/>
          <w:sz w:val="20"/>
          <w:szCs w:val="20"/>
        </w:rPr>
        <w:t xml:space="preserve">slot structure </w:t>
      </w:r>
      <w:r w:rsidR="00D87DE8" w:rsidRPr="001169BE">
        <w:rPr>
          <w:rFonts w:ascii="Arial" w:hAnsi="Arial" w:cs="Arial"/>
          <w:sz w:val="20"/>
          <w:szCs w:val="20"/>
        </w:rPr>
        <w:t xml:space="preserve">related to gap symbols, </w:t>
      </w:r>
      <w:r w:rsidR="0009691F" w:rsidRPr="001169BE">
        <w:rPr>
          <w:rFonts w:ascii="Arial" w:hAnsi="Arial" w:cs="Arial"/>
          <w:sz w:val="20"/>
          <w:szCs w:val="20"/>
        </w:rPr>
        <w:t>etc</w:t>
      </w:r>
      <w:r w:rsidR="000D6DF0" w:rsidRPr="001169BE">
        <w:rPr>
          <w:rFonts w:ascii="Arial" w:hAnsi="Arial" w:cs="Arial"/>
          <w:sz w:val="20"/>
          <w:szCs w:val="20"/>
        </w:rPr>
        <w:t>.</w:t>
      </w:r>
      <w:r w:rsidR="00A34E1D" w:rsidRPr="001169BE">
        <w:rPr>
          <w:rFonts w:ascii="Arial" w:hAnsi="Arial" w:cs="Arial"/>
          <w:sz w:val="20"/>
          <w:szCs w:val="20"/>
        </w:rPr>
        <w:t xml:space="preserve"> [2].</w:t>
      </w:r>
    </w:p>
    <w:p w14:paraId="0959D289" w14:textId="3347B65B" w:rsidR="0037474B" w:rsidRPr="00600F25" w:rsidRDefault="0037474B" w:rsidP="004F20AE">
      <w:pPr>
        <w:pStyle w:val="ListParagraph"/>
        <w:numPr>
          <w:ilvl w:val="0"/>
          <w:numId w:val="36"/>
        </w:numPr>
        <w:jc w:val="both"/>
        <w:rPr>
          <w:rFonts w:cs="Arial"/>
        </w:rPr>
      </w:pPr>
      <w:r w:rsidRPr="00120B07">
        <w:rPr>
          <w:rFonts w:ascii="Arial" w:hAnsi="Arial" w:cs="Arial"/>
          <w:sz w:val="20"/>
          <w:szCs w:val="20"/>
        </w:rPr>
        <w:t>NR SL UE uses the information shared by the LTE SL module in its own resource selection procedure to exclude slots overlapping with LTE SL transmissions</w:t>
      </w:r>
      <w:r w:rsidR="00B535D2" w:rsidRPr="00120B07">
        <w:rPr>
          <w:rFonts w:ascii="Arial" w:hAnsi="Arial" w:cs="Arial"/>
          <w:sz w:val="20"/>
          <w:szCs w:val="20"/>
        </w:rPr>
        <w:t xml:space="preserve"> (cf. option 3 in [2])</w:t>
      </w:r>
      <w:r w:rsidRPr="00120B07">
        <w:rPr>
          <w:rFonts w:ascii="Arial" w:hAnsi="Arial" w:cs="Arial"/>
          <w:sz w:val="20"/>
          <w:szCs w:val="20"/>
        </w:rPr>
        <w:t>.</w:t>
      </w:r>
      <w:r w:rsidR="00711346" w:rsidRPr="00120B07">
        <w:rPr>
          <w:rFonts w:ascii="Arial" w:hAnsi="Arial" w:cs="Arial"/>
          <w:sz w:val="20"/>
          <w:szCs w:val="20"/>
        </w:rPr>
        <w:t xml:space="preserve"> Such changes</w:t>
      </w:r>
      <w:r w:rsidR="001C3545" w:rsidRPr="00120B07">
        <w:rPr>
          <w:rFonts w:ascii="Arial" w:hAnsi="Arial" w:cs="Arial"/>
          <w:sz w:val="20"/>
          <w:szCs w:val="20"/>
        </w:rPr>
        <w:t xml:space="preserve"> in </w:t>
      </w:r>
      <w:r w:rsidR="00345A73" w:rsidRPr="00120B07">
        <w:rPr>
          <w:rFonts w:ascii="Arial" w:hAnsi="Arial" w:cs="Arial"/>
          <w:sz w:val="20"/>
          <w:szCs w:val="20"/>
        </w:rPr>
        <w:t>Rel.</w:t>
      </w:r>
      <w:r w:rsidR="001C3545" w:rsidRPr="00120B07">
        <w:rPr>
          <w:rFonts w:ascii="Arial" w:hAnsi="Arial" w:cs="Arial"/>
          <w:sz w:val="20"/>
          <w:szCs w:val="20"/>
        </w:rPr>
        <w:t xml:space="preserve">18 </w:t>
      </w:r>
      <w:r w:rsidR="00AB16C2" w:rsidRPr="00120B07">
        <w:rPr>
          <w:rFonts w:ascii="Arial" w:hAnsi="Arial" w:cs="Arial"/>
          <w:sz w:val="20"/>
          <w:szCs w:val="20"/>
        </w:rPr>
        <w:t xml:space="preserve">resource selection with respect to 30 kHz SCS </w:t>
      </w:r>
      <w:r w:rsidR="009458F2" w:rsidRPr="00120B07">
        <w:rPr>
          <w:rFonts w:ascii="Arial" w:hAnsi="Arial" w:cs="Arial"/>
          <w:sz w:val="20"/>
          <w:szCs w:val="20"/>
        </w:rPr>
        <w:t xml:space="preserve">may be useful to communicate with Rel.18 </w:t>
      </w:r>
      <w:r w:rsidR="003806CC" w:rsidRPr="00120B07">
        <w:rPr>
          <w:rFonts w:ascii="Arial" w:hAnsi="Arial" w:cs="Arial"/>
          <w:sz w:val="20"/>
          <w:szCs w:val="20"/>
        </w:rPr>
        <w:t>devices but</w:t>
      </w:r>
      <w:r w:rsidR="009458F2" w:rsidRPr="00120B07">
        <w:rPr>
          <w:rFonts w:ascii="Arial" w:hAnsi="Arial" w:cs="Arial"/>
          <w:sz w:val="20"/>
          <w:szCs w:val="20"/>
        </w:rPr>
        <w:t xml:space="preserve"> </w:t>
      </w:r>
      <w:r w:rsidR="00AB16C2" w:rsidRPr="00120B07">
        <w:rPr>
          <w:rFonts w:ascii="Arial" w:hAnsi="Arial" w:cs="Arial"/>
          <w:sz w:val="20"/>
          <w:szCs w:val="20"/>
        </w:rPr>
        <w:t xml:space="preserve">may </w:t>
      </w:r>
      <w:r w:rsidR="00345A73" w:rsidRPr="00120B07">
        <w:rPr>
          <w:rFonts w:ascii="Arial" w:hAnsi="Arial" w:cs="Arial"/>
          <w:sz w:val="20"/>
          <w:szCs w:val="20"/>
        </w:rPr>
        <w:t xml:space="preserve">not </w:t>
      </w:r>
      <w:r w:rsidR="006A5ED3" w:rsidRPr="00120B07">
        <w:rPr>
          <w:rFonts w:ascii="Arial" w:hAnsi="Arial" w:cs="Arial"/>
          <w:sz w:val="20"/>
          <w:szCs w:val="20"/>
        </w:rPr>
        <w:t>be</w:t>
      </w:r>
      <w:r w:rsidR="006A5ED3" w:rsidRPr="00D270A8">
        <w:rPr>
          <w:rFonts w:ascii="Arial" w:hAnsi="Arial" w:cs="Arial"/>
          <w:sz w:val="20"/>
          <w:szCs w:val="20"/>
        </w:rPr>
        <w:t xml:space="preserve"> </w:t>
      </w:r>
      <w:r w:rsidR="00DC5B52" w:rsidRPr="00D270A8">
        <w:rPr>
          <w:rFonts w:ascii="Arial" w:hAnsi="Arial" w:cs="Arial"/>
          <w:sz w:val="20"/>
          <w:szCs w:val="20"/>
        </w:rPr>
        <w:t xml:space="preserve">effective if NR SL module on a type A device (Rel. 18) needs to communicate with a </w:t>
      </w:r>
      <w:r w:rsidR="004241EE" w:rsidRPr="00D270A8">
        <w:rPr>
          <w:rFonts w:ascii="Arial" w:hAnsi="Arial" w:cs="Arial"/>
          <w:sz w:val="20"/>
          <w:szCs w:val="20"/>
        </w:rPr>
        <w:t>NR SL Rel.16/Rel.17 device</w:t>
      </w:r>
      <w:r w:rsidR="003806CC" w:rsidRPr="00D270A8">
        <w:rPr>
          <w:rFonts w:ascii="Arial" w:hAnsi="Arial" w:cs="Arial"/>
          <w:sz w:val="20"/>
          <w:szCs w:val="20"/>
        </w:rPr>
        <w:t xml:space="preserve"> due to lack of backward compatibility</w:t>
      </w:r>
      <w:r w:rsidR="00586A24" w:rsidRPr="00D270A8">
        <w:rPr>
          <w:rFonts w:ascii="Arial" w:hAnsi="Arial" w:cs="Arial"/>
          <w:sz w:val="20"/>
          <w:szCs w:val="20"/>
        </w:rPr>
        <w:t xml:space="preserve">. </w:t>
      </w:r>
      <w:r w:rsidR="00E43C3C" w:rsidRPr="00D270A8">
        <w:rPr>
          <w:rFonts w:ascii="Arial" w:hAnsi="Arial" w:cs="Arial"/>
          <w:sz w:val="20"/>
          <w:szCs w:val="20"/>
        </w:rPr>
        <w:t xml:space="preserve">Further, </w:t>
      </w:r>
      <w:r w:rsidR="004241EE" w:rsidRPr="00D270A8">
        <w:rPr>
          <w:rFonts w:ascii="Arial" w:hAnsi="Arial" w:cs="Arial"/>
          <w:sz w:val="20"/>
          <w:szCs w:val="20"/>
        </w:rPr>
        <w:t>this resource selection process</w:t>
      </w:r>
      <w:r w:rsidR="008A7119" w:rsidRPr="00D270A8">
        <w:rPr>
          <w:rFonts w:ascii="Arial" w:hAnsi="Arial" w:cs="Arial"/>
          <w:sz w:val="20"/>
          <w:szCs w:val="20"/>
        </w:rPr>
        <w:t xml:space="preserve"> may yield excessive resource exclusion as </w:t>
      </w:r>
      <w:r w:rsidR="002F7F8B" w:rsidRPr="00D270A8">
        <w:rPr>
          <w:rFonts w:ascii="Arial" w:hAnsi="Arial" w:cs="Arial"/>
          <w:sz w:val="20"/>
          <w:szCs w:val="20"/>
        </w:rPr>
        <w:t>discussed</w:t>
      </w:r>
      <w:r w:rsidR="008A7119" w:rsidRPr="00D270A8">
        <w:rPr>
          <w:rFonts w:ascii="Arial" w:hAnsi="Arial" w:cs="Arial"/>
          <w:sz w:val="20"/>
          <w:szCs w:val="20"/>
        </w:rPr>
        <w:t xml:space="preserve"> in [2]. </w:t>
      </w:r>
    </w:p>
    <w:p w14:paraId="72808D0D" w14:textId="77777777" w:rsidR="00542594" w:rsidRDefault="00542594" w:rsidP="00E66E81">
      <w:pPr>
        <w:jc w:val="both"/>
        <w:rPr>
          <w:rFonts w:cs="Arial"/>
        </w:rPr>
      </w:pPr>
    </w:p>
    <w:p w14:paraId="25763E3E" w14:textId="75EAB6A3" w:rsidR="00E66E81" w:rsidRDefault="00E66E81" w:rsidP="00E66E81">
      <w:pPr>
        <w:jc w:val="both"/>
        <w:rPr>
          <w:rFonts w:cs="Arial"/>
          <w:iCs/>
          <w:lang w:eastAsia="ko-KR"/>
        </w:rPr>
      </w:pPr>
      <w:r w:rsidRPr="00293C2D">
        <w:rPr>
          <w:rFonts w:cs="Arial"/>
        </w:rPr>
        <w:t>Since there is no explicit mandate to support the coexistence of release</w:t>
      </w:r>
      <w:r w:rsidR="00247FE2">
        <w:rPr>
          <w:rFonts w:cs="Arial"/>
        </w:rPr>
        <w:t xml:space="preserve"> </w:t>
      </w:r>
      <w:r w:rsidRPr="00293C2D">
        <w:rPr>
          <w:rFonts w:cs="Arial"/>
        </w:rPr>
        <w:t>16/17 NR SL UE operating over 30 kH</w:t>
      </w:r>
      <w:r w:rsidR="00247FE2">
        <w:rPr>
          <w:rFonts w:cs="Arial"/>
        </w:rPr>
        <w:t>z</w:t>
      </w:r>
      <w:r w:rsidRPr="00293C2D">
        <w:rPr>
          <w:rFonts w:cs="Arial"/>
        </w:rPr>
        <w:t xml:space="preserve"> and LTE SL operating over 15 kHz SCS and WID stresses that the dynamic resource pool sharing coexistence is for </w:t>
      </w:r>
      <w:r w:rsidRPr="00293C2D">
        <w:rPr>
          <w:rFonts w:cs="Arial"/>
          <w:iCs/>
          <w:lang w:eastAsia="ko-KR"/>
        </w:rPr>
        <w:t>Type A devices and operating combination A with high priority, we propose to limit the SCS to 15 kH</w:t>
      </w:r>
      <w:r w:rsidR="00247FE2">
        <w:rPr>
          <w:rFonts w:cs="Arial"/>
          <w:iCs/>
          <w:lang w:eastAsia="ko-KR"/>
        </w:rPr>
        <w:t>z</w:t>
      </w:r>
      <w:r w:rsidRPr="00293C2D">
        <w:rPr>
          <w:rFonts w:cs="Arial"/>
          <w:iCs/>
          <w:lang w:eastAsia="ko-KR"/>
        </w:rPr>
        <w:t>.</w:t>
      </w:r>
    </w:p>
    <w:p w14:paraId="443E8473" w14:textId="77777777" w:rsidR="00E66E81" w:rsidRDefault="00E66E81" w:rsidP="00E66E81">
      <w:pPr>
        <w:pStyle w:val="Proposal"/>
      </w:pPr>
      <w:bookmarkStart w:id="36" w:name="_Toc127544634"/>
      <w:r>
        <w:t>Only 15 kHz SCS is considered for dynamic resource pool sharing based coexistence.</w:t>
      </w:r>
      <w:bookmarkEnd w:id="36"/>
    </w:p>
    <w:p w14:paraId="26ED507D" w14:textId="77777777" w:rsidR="00915297" w:rsidRPr="00153FA9" w:rsidRDefault="00915297" w:rsidP="00E43976">
      <w:pPr>
        <w:rPr>
          <w:lang w:val="en-GB"/>
        </w:rPr>
      </w:pPr>
    </w:p>
    <w:p w14:paraId="637881B8" w14:textId="1D1D5936" w:rsidR="00122D89" w:rsidRPr="00122D89" w:rsidRDefault="00040C68" w:rsidP="00E712A5">
      <w:pPr>
        <w:pStyle w:val="Heading1"/>
      </w:pPr>
      <w:r>
        <w:lastRenderedPageBreak/>
        <w:t xml:space="preserve">3 </w:t>
      </w:r>
      <w:r w:rsidR="00122D89">
        <w:tab/>
      </w:r>
      <w:r w:rsidR="00122D89" w:rsidRPr="00122D89">
        <w:t>Synchronization for coexistence</w:t>
      </w:r>
    </w:p>
    <w:p w14:paraId="5AC6AA6D" w14:textId="10B8A485" w:rsidR="001A1CE1" w:rsidRDefault="00122D89" w:rsidP="00122D89">
      <w:pPr>
        <w:spacing w:after="120"/>
        <w:jc w:val="both"/>
        <w:rPr>
          <w:rFonts w:eastAsia="Times New Roman" w:cs="Arial"/>
          <w:color w:val="000000"/>
          <w:szCs w:val="20"/>
          <w:lang w:eastAsia="en-GB"/>
        </w:rPr>
      </w:pPr>
      <w:r w:rsidRPr="00054CD2">
        <w:rPr>
          <w:rFonts w:eastAsia="Times New Roman" w:cs="Arial"/>
          <w:color w:val="000000"/>
          <w:szCs w:val="20"/>
          <w:lang w:eastAsia="en-GB"/>
        </w:rPr>
        <w:t xml:space="preserve">In the previous RAN WG1#110 meeting, it was concluded that </w:t>
      </w:r>
      <w:r w:rsidR="00E22738">
        <w:rPr>
          <w:rFonts w:eastAsia="Times New Roman" w:cs="Arial"/>
          <w:color w:val="000000"/>
          <w:szCs w:val="20"/>
          <w:lang w:eastAsia="en-GB"/>
        </w:rPr>
        <w:t>Rel-</w:t>
      </w:r>
      <w:r w:rsidRPr="00054CD2">
        <w:rPr>
          <w:rFonts w:eastAsia="Times New Roman" w:cs="Arial"/>
          <w:color w:val="000000"/>
          <w:szCs w:val="20"/>
          <w:lang w:eastAsia="en-GB"/>
        </w:rPr>
        <w:t xml:space="preserve">16 in-device coexistence framework can ensure alignment between the slot boundary of the NR SL time slot and the subframe boundary of the LTE SL subframe in the context of coexistence between LTE-V UEs and NR-V UEs through TDM-based semi-static resource pool partitioning. </w:t>
      </w:r>
    </w:p>
    <w:p w14:paraId="77454C34" w14:textId="1FA8C71F" w:rsidR="00E22738" w:rsidRDefault="00122D89" w:rsidP="00122D89">
      <w:pPr>
        <w:spacing w:after="120"/>
        <w:jc w:val="both"/>
        <w:rPr>
          <w:rFonts w:cs="Arial"/>
          <w:color w:val="000000"/>
          <w:szCs w:val="20"/>
        </w:rPr>
      </w:pPr>
      <w:r w:rsidRPr="00054CD2">
        <w:rPr>
          <w:rFonts w:eastAsia="Times New Roman" w:cs="Arial"/>
          <w:color w:val="000000"/>
          <w:szCs w:val="20"/>
          <w:lang w:eastAsia="en-GB"/>
        </w:rPr>
        <w:t xml:space="preserve">At least for the case of </w:t>
      </w:r>
      <w:r w:rsidR="00E22738">
        <w:rPr>
          <w:rFonts w:eastAsia="Times New Roman" w:cs="Arial"/>
          <w:color w:val="000000"/>
          <w:szCs w:val="20"/>
          <w:lang w:eastAsia="en-GB"/>
        </w:rPr>
        <w:t xml:space="preserve">the </w:t>
      </w:r>
      <w:r w:rsidRPr="00054CD2">
        <w:rPr>
          <w:rFonts w:eastAsia="Times New Roman" w:cs="Arial"/>
          <w:color w:val="000000"/>
          <w:szCs w:val="20"/>
          <w:lang w:eastAsia="en-GB"/>
        </w:rPr>
        <w:t xml:space="preserve">same subcarrier spacing of 15 </w:t>
      </w:r>
      <w:r w:rsidR="00E22738">
        <w:rPr>
          <w:rFonts w:eastAsia="Times New Roman" w:cs="Arial"/>
          <w:color w:val="000000"/>
          <w:szCs w:val="20"/>
          <w:lang w:eastAsia="en-GB"/>
        </w:rPr>
        <w:t>kHz (which is the basis of our Observation 8)</w:t>
      </w:r>
      <w:r w:rsidRPr="00054CD2">
        <w:rPr>
          <w:rFonts w:eastAsia="Times New Roman" w:cs="Arial"/>
          <w:color w:val="000000"/>
          <w:szCs w:val="20"/>
          <w:lang w:eastAsia="en-GB"/>
        </w:rPr>
        <w:t xml:space="preserve"> </w:t>
      </w:r>
      <w:r w:rsidRPr="00054CD2">
        <w:rPr>
          <w:rFonts w:cs="Arial"/>
          <w:color w:val="000000"/>
          <w:szCs w:val="20"/>
        </w:rPr>
        <w:t xml:space="preserve">and same synchronization source of GNSS </w:t>
      </w:r>
      <w:r w:rsidRPr="00054CD2">
        <w:rPr>
          <w:rFonts w:eastAsia="Times New Roman" w:cs="Arial"/>
          <w:color w:val="000000"/>
          <w:szCs w:val="20"/>
          <w:lang w:eastAsia="en-GB"/>
        </w:rPr>
        <w:t xml:space="preserve">in LTE and NR </w:t>
      </w:r>
      <w:r w:rsidRPr="00054CD2">
        <w:rPr>
          <w:rFonts w:cs="Arial"/>
          <w:color w:val="000000"/>
          <w:szCs w:val="20"/>
        </w:rPr>
        <w:t>(µ=0), there is no difference in the expressions of DFN (direct frame number) in both radio access technologies</w:t>
      </w:r>
      <w:r w:rsidR="00E22738">
        <w:rPr>
          <w:rFonts w:cs="Arial"/>
          <w:color w:val="000000"/>
          <w:szCs w:val="20"/>
        </w:rPr>
        <w:t>,</w:t>
      </w:r>
      <w:r w:rsidRPr="00054CD2">
        <w:rPr>
          <w:rFonts w:cs="Arial"/>
          <w:color w:val="000000"/>
          <w:szCs w:val="20"/>
        </w:rPr>
        <w:t xml:space="preserve"> and hence</w:t>
      </w:r>
      <w:r w:rsidR="00E22738">
        <w:rPr>
          <w:rFonts w:cs="Arial"/>
          <w:color w:val="000000"/>
          <w:szCs w:val="20"/>
        </w:rPr>
        <w:t>,</w:t>
      </w:r>
      <w:r w:rsidRPr="00054CD2">
        <w:rPr>
          <w:rFonts w:cs="Arial"/>
          <w:color w:val="000000"/>
          <w:szCs w:val="20"/>
        </w:rPr>
        <w:t xml:space="preserve"> it is straightforward to have the alignment between the boundaries of LTE SL sub-frame and NR SL slot. </w:t>
      </w:r>
    </w:p>
    <w:p w14:paraId="4E055334" w14:textId="68B394F1" w:rsidR="00122D89" w:rsidRPr="00054CD2" w:rsidRDefault="00122D89" w:rsidP="00122D89">
      <w:pPr>
        <w:spacing w:after="120"/>
        <w:jc w:val="both"/>
        <w:rPr>
          <w:rFonts w:cs="Arial"/>
          <w:color w:val="000000"/>
          <w:szCs w:val="20"/>
        </w:rPr>
      </w:pPr>
      <w:r w:rsidRPr="00054CD2">
        <w:rPr>
          <w:rFonts w:cs="Arial"/>
          <w:color w:val="000000"/>
          <w:szCs w:val="20"/>
        </w:rPr>
        <w:t>Alternatively, if the synchronization sources are different in both radio technologies (e.g., different synchronization priorities), then there may be misalignment of time boundaries depending on the synchronization source in each case.</w:t>
      </w:r>
      <w:r w:rsidR="00BD7A22">
        <w:rPr>
          <w:rFonts w:cs="Arial"/>
          <w:color w:val="000000"/>
          <w:szCs w:val="20"/>
        </w:rPr>
        <w:t xml:space="preserve"> We discuss</w:t>
      </w:r>
      <w:r w:rsidR="00945C38">
        <w:rPr>
          <w:rFonts w:cs="Arial"/>
          <w:color w:val="000000"/>
          <w:szCs w:val="20"/>
        </w:rPr>
        <w:t xml:space="preserve"> below</w:t>
      </w:r>
      <w:r w:rsidR="00BD7A22">
        <w:rPr>
          <w:rFonts w:cs="Arial"/>
          <w:color w:val="000000"/>
          <w:szCs w:val="20"/>
        </w:rPr>
        <w:t xml:space="preserve"> the feasible solutions to address th</w:t>
      </w:r>
      <w:r w:rsidR="00E22738">
        <w:rPr>
          <w:rFonts w:cs="Arial"/>
          <w:color w:val="000000"/>
          <w:szCs w:val="20"/>
        </w:rPr>
        <w:t xml:space="preserve">is issue </w:t>
      </w:r>
      <w:r w:rsidR="00945C38">
        <w:rPr>
          <w:rFonts w:cs="Arial"/>
          <w:color w:val="000000"/>
          <w:szCs w:val="20"/>
        </w:rPr>
        <w:t xml:space="preserve">w.r.t. </w:t>
      </w:r>
      <w:r w:rsidR="003F30DB">
        <w:rPr>
          <w:rFonts w:cs="Arial"/>
          <w:color w:val="000000"/>
          <w:szCs w:val="20"/>
        </w:rPr>
        <w:t>T</w:t>
      </w:r>
      <w:r w:rsidR="00945C38">
        <w:rPr>
          <w:rFonts w:cs="Arial"/>
          <w:color w:val="000000"/>
          <w:szCs w:val="20"/>
        </w:rPr>
        <w:t>ype</w:t>
      </w:r>
      <w:r w:rsidR="00AE62D4">
        <w:rPr>
          <w:rFonts w:cs="Arial"/>
          <w:color w:val="000000"/>
          <w:szCs w:val="20"/>
        </w:rPr>
        <w:t xml:space="preserve"> </w:t>
      </w:r>
      <w:r w:rsidR="00945C38">
        <w:rPr>
          <w:rFonts w:cs="Arial"/>
          <w:color w:val="000000"/>
          <w:szCs w:val="20"/>
        </w:rPr>
        <w:t>A devices</w:t>
      </w:r>
      <w:r w:rsidR="00E22738">
        <w:rPr>
          <w:rFonts w:cs="Arial"/>
          <w:color w:val="000000"/>
          <w:szCs w:val="20"/>
        </w:rPr>
        <w:t>:</w:t>
      </w:r>
    </w:p>
    <w:p w14:paraId="2A0DB5C1" w14:textId="48C49293" w:rsidR="00390AC5" w:rsidRDefault="003528AD" w:rsidP="00A45730">
      <w:pPr>
        <w:pStyle w:val="NoSpacing"/>
        <w:numPr>
          <w:ilvl w:val="0"/>
          <w:numId w:val="30"/>
        </w:numPr>
        <w:jc w:val="both"/>
        <w:rPr>
          <w:rFonts w:cs="Arial"/>
          <w:szCs w:val="20"/>
        </w:rPr>
      </w:pPr>
      <w:r w:rsidRPr="002B7518">
        <w:rPr>
          <w:rFonts w:cs="Arial"/>
          <w:szCs w:val="20"/>
        </w:rPr>
        <w:t xml:space="preserve">In cases </w:t>
      </w:r>
      <w:r w:rsidR="00E22738" w:rsidRPr="00E22738">
        <w:rPr>
          <w:rFonts w:cs="Arial"/>
          <w:szCs w:val="20"/>
        </w:rPr>
        <w:t>where</w:t>
      </w:r>
      <w:r w:rsidR="00E22738">
        <w:rPr>
          <w:rFonts w:cs="Arial"/>
          <w:szCs w:val="20"/>
        </w:rPr>
        <w:t xml:space="preserve"> </w:t>
      </w:r>
      <w:r w:rsidRPr="002B7518">
        <w:rPr>
          <w:rFonts w:cs="Arial"/>
          <w:szCs w:val="20"/>
        </w:rPr>
        <w:t xml:space="preserve">a) </w:t>
      </w:r>
      <w:r w:rsidR="00122D89" w:rsidRPr="00E22738">
        <w:rPr>
          <w:rFonts w:cs="Arial"/>
          <w:szCs w:val="20"/>
        </w:rPr>
        <w:t>LTE UE is synchronized to GNSS while NR UE is synchronized SLSS originating from a UE connected to GNSS</w:t>
      </w:r>
      <w:r w:rsidRPr="00E22738">
        <w:rPr>
          <w:rFonts w:cs="Arial"/>
          <w:szCs w:val="20"/>
        </w:rPr>
        <w:t xml:space="preserve">, </w:t>
      </w:r>
      <w:r w:rsidRPr="00A14B38">
        <w:rPr>
          <w:rFonts w:cs="Arial"/>
          <w:szCs w:val="20"/>
        </w:rPr>
        <w:t>b)</w:t>
      </w:r>
      <w:r w:rsidR="00E22738" w:rsidRPr="00A14B38">
        <w:rPr>
          <w:rFonts w:cs="Arial"/>
          <w:szCs w:val="20"/>
        </w:rPr>
        <w:t xml:space="preserve"> </w:t>
      </w:r>
      <w:r w:rsidR="00E92F3D" w:rsidRPr="00A14B38">
        <w:rPr>
          <w:rFonts w:cs="Arial"/>
          <w:szCs w:val="20"/>
        </w:rPr>
        <w:t>LTE UE is synchronized to SLSS originating from a UE connected to GNSS while NR UE is synchronized to GNSS</w:t>
      </w:r>
      <w:r w:rsidRPr="00A14B38">
        <w:rPr>
          <w:rFonts w:cs="Arial"/>
          <w:szCs w:val="20"/>
        </w:rPr>
        <w:t xml:space="preserve">, and c) </w:t>
      </w:r>
      <w:r w:rsidR="00E22738" w:rsidRPr="00A14B38">
        <w:rPr>
          <w:rFonts w:cs="Arial"/>
          <w:szCs w:val="20"/>
        </w:rPr>
        <w:t>b</w:t>
      </w:r>
      <w:r w:rsidRPr="00A14B38">
        <w:rPr>
          <w:rFonts w:cs="Arial"/>
          <w:szCs w:val="20"/>
        </w:rPr>
        <w:t>oth LTE and NR UEs are synchronized to SLSSs originating from UEs connected to GNSS, the</w:t>
      </w:r>
      <w:r w:rsidR="00122D89" w:rsidRPr="00A14B38">
        <w:rPr>
          <w:rFonts w:cs="Arial"/>
          <w:szCs w:val="20"/>
        </w:rPr>
        <w:t xml:space="preserve"> UEs are </w:t>
      </w:r>
      <w:r w:rsidR="00390AC5" w:rsidRPr="00A14B38">
        <w:rPr>
          <w:rFonts w:cs="Arial"/>
          <w:szCs w:val="20"/>
        </w:rPr>
        <w:t>synchronized to GNSS either directly or indirectly and thus there is no issue.</w:t>
      </w:r>
    </w:p>
    <w:p w14:paraId="6B7017AA" w14:textId="77777777" w:rsidR="00E22738" w:rsidRPr="002B7518" w:rsidRDefault="00E22738" w:rsidP="0061414F">
      <w:pPr>
        <w:pStyle w:val="NoSpacing"/>
        <w:ind w:left="360"/>
        <w:jc w:val="both"/>
        <w:rPr>
          <w:rFonts w:cs="Arial"/>
          <w:szCs w:val="20"/>
        </w:rPr>
      </w:pPr>
    </w:p>
    <w:p w14:paraId="1BD2CD52" w14:textId="3F163F7E" w:rsidR="00497190" w:rsidRDefault="00497190" w:rsidP="00A45730">
      <w:pPr>
        <w:pStyle w:val="NoSpacing"/>
        <w:numPr>
          <w:ilvl w:val="0"/>
          <w:numId w:val="30"/>
        </w:numPr>
        <w:jc w:val="both"/>
        <w:rPr>
          <w:rFonts w:eastAsia="Calibri" w:cs="Arial"/>
          <w:szCs w:val="20"/>
        </w:rPr>
      </w:pPr>
      <w:r>
        <w:rPr>
          <w:rFonts w:cs="Arial"/>
          <w:szCs w:val="20"/>
        </w:rPr>
        <w:t xml:space="preserve">In cases </w:t>
      </w:r>
      <w:r w:rsidR="00E22738">
        <w:rPr>
          <w:rFonts w:cs="Arial"/>
          <w:szCs w:val="20"/>
        </w:rPr>
        <w:t xml:space="preserve">where </w:t>
      </w:r>
      <w:r>
        <w:rPr>
          <w:rFonts w:cs="Arial"/>
          <w:szCs w:val="20"/>
        </w:rPr>
        <w:t>d) LTE UE is synchronized to GNSS, and NR UE is synchronized to SLSS originating from a UE that is synchronized to other than GNSS, e) LTE UE is synchronized to SLSS originating from a UE connected to other than GNSS while NR UE is synchronized to GNSS and f) LTE and NR UEs are synchronized to SLSSs originating from UEs connected to other than GNSS, new solution is required to make sure the successful operation of coexistence. That is, to</w:t>
      </w:r>
      <w:r w:rsidDel="00E22738">
        <w:rPr>
          <w:rFonts w:cs="Arial"/>
          <w:szCs w:val="20"/>
        </w:rPr>
        <w:t xml:space="preserve"> </w:t>
      </w:r>
      <w:r w:rsidR="00E22738">
        <w:rPr>
          <w:rFonts w:cs="Arial"/>
          <w:szCs w:val="20"/>
        </w:rPr>
        <w:t xml:space="preserve">enable that </w:t>
      </w:r>
      <w:r>
        <w:rPr>
          <w:rFonts w:cs="Arial"/>
          <w:szCs w:val="20"/>
        </w:rPr>
        <w:t xml:space="preserve">the NR SL relies on the synchronization source of LTE SL. This can be possible among type-A devices consisting of both NR and LTE SL modules. </w:t>
      </w:r>
    </w:p>
    <w:p w14:paraId="402EE377" w14:textId="77777777" w:rsidR="00E93A7E" w:rsidRDefault="00E93A7E" w:rsidP="005D34E0">
      <w:pPr>
        <w:pStyle w:val="NoSpacing"/>
        <w:ind w:left="360"/>
        <w:jc w:val="both"/>
        <w:rPr>
          <w:rFonts w:eastAsia="Calibri" w:cs="Arial"/>
          <w:szCs w:val="20"/>
        </w:rPr>
      </w:pPr>
    </w:p>
    <w:p w14:paraId="31E3248B" w14:textId="77777777" w:rsidR="00E22738" w:rsidRPr="00AC0D7F" w:rsidRDefault="00E93A7E" w:rsidP="00A45730">
      <w:pPr>
        <w:pStyle w:val="NoSpacing"/>
        <w:numPr>
          <w:ilvl w:val="0"/>
          <w:numId w:val="31"/>
        </w:numPr>
        <w:jc w:val="both"/>
        <w:rPr>
          <w:rFonts w:eastAsia="Calibri" w:cs="Arial"/>
          <w:szCs w:val="20"/>
        </w:rPr>
      </w:pPr>
      <w:r>
        <w:rPr>
          <w:rFonts w:cs="Arial"/>
          <w:szCs w:val="20"/>
        </w:rPr>
        <w:t xml:space="preserve">In case </w:t>
      </w:r>
      <w:r w:rsidR="00E22738">
        <w:rPr>
          <w:rFonts w:cs="Arial"/>
          <w:szCs w:val="20"/>
        </w:rPr>
        <w:t xml:space="preserve">where </w:t>
      </w:r>
      <w:r>
        <w:rPr>
          <w:rFonts w:cs="Arial"/>
          <w:szCs w:val="20"/>
        </w:rPr>
        <w:t xml:space="preserve">g) LTE UE is synchronized to SLSS originating from a UE that is connected to other than GNSS while NR UE is either synchronized to GNSS or synchronized to SLSS originating from a UE connected to GNSS, </w:t>
      </w:r>
      <w:r w:rsidR="00E22738">
        <w:rPr>
          <w:rFonts w:cs="Arial"/>
          <w:szCs w:val="20"/>
        </w:rPr>
        <w:t xml:space="preserve">a </w:t>
      </w:r>
      <w:r>
        <w:rPr>
          <w:rFonts w:cs="Arial"/>
          <w:szCs w:val="20"/>
        </w:rPr>
        <w:t>new solution is required to make sure the successful operation of coexistence. Potential options include</w:t>
      </w:r>
      <w:r w:rsidR="00E22738">
        <w:rPr>
          <w:rFonts w:cs="Arial"/>
          <w:szCs w:val="20"/>
        </w:rPr>
        <w:t>:</w:t>
      </w:r>
    </w:p>
    <w:p w14:paraId="2A5D6645" w14:textId="138E4997" w:rsidR="00E93A7E" w:rsidRDefault="00E93A7E" w:rsidP="00A45730">
      <w:pPr>
        <w:pStyle w:val="NoSpacing"/>
        <w:numPr>
          <w:ilvl w:val="1"/>
          <w:numId w:val="31"/>
        </w:numPr>
        <w:jc w:val="both"/>
        <w:rPr>
          <w:rFonts w:eastAsia="Calibri" w:cs="Arial"/>
          <w:szCs w:val="20"/>
        </w:rPr>
      </w:pPr>
      <w:r>
        <w:rPr>
          <w:rFonts w:cs="Arial"/>
          <w:szCs w:val="20"/>
        </w:rPr>
        <w:t>1) NR UE follows LTE SLSS</w:t>
      </w:r>
      <w:r w:rsidR="00E22738">
        <w:rPr>
          <w:rFonts w:cs="Arial"/>
          <w:szCs w:val="20"/>
        </w:rPr>
        <w:t xml:space="preserve"> or</w:t>
      </w:r>
      <w:r>
        <w:rPr>
          <w:rFonts w:cs="Arial"/>
          <w:szCs w:val="20"/>
        </w:rPr>
        <w:t xml:space="preserve"> 2) NR UE transmits LTE SLSS, which can be easily possible among type-A devices.</w:t>
      </w:r>
    </w:p>
    <w:p w14:paraId="20AB0BDC" w14:textId="77777777" w:rsidR="00122D89" w:rsidRPr="001B4A04" w:rsidRDefault="00122D89" w:rsidP="00122D89">
      <w:pPr>
        <w:pStyle w:val="NoSpacing"/>
      </w:pPr>
    </w:p>
    <w:p w14:paraId="4EE3B446" w14:textId="23D372D0" w:rsidR="005B0190" w:rsidRDefault="0070125C" w:rsidP="00CB4030">
      <w:pPr>
        <w:pStyle w:val="NoSpacing"/>
        <w:jc w:val="both"/>
      </w:pPr>
      <w:r>
        <w:t>To summarize</w:t>
      </w:r>
      <w:r w:rsidR="00274D63">
        <w:t xml:space="preserve">, </w:t>
      </w:r>
      <w:r w:rsidR="00E22738">
        <w:t xml:space="preserve">the defined </w:t>
      </w:r>
      <w:r w:rsidR="00062127">
        <w:t xml:space="preserve">synchronization issue can be resolved </w:t>
      </w:r>
      <w:r w:rsidR="007F282C">
        <w:t>when all NR UEs are type-A devices</w:t>
      </w:r>
      <w:r w:rsidR="00E22738">
        <w:t xml:space="preserve"> and</w:t>
      </w:r>
      <w:r w:rsidR="007F282C">
        <w:t xml:space="preserve"> </w:t>
      </w:r>
      <w:r w:rsidR="00010396" w:rsidDel="00E22738">
        <w:t xml:space="preserve">if </w:t>
      </w:r>
      <w:r w:rsidR="00E22738">
        <w:t>all</w:t>
      </w:r>
      <w:r w:rsidR="00B724E7">
        <w:t xml:space="preserve"> UEs</w:t>
      </w:r>
      <w:r w:rsidR="00787882">
        <w:t xml:space="preserve"> (including LTE legacy and NR release-18) </w:t>
      </w:r>
      <w:r w:rsidR="00CA01BC">
        <w:t>rely on LTE SLSS</w:t>
      </w:r>
      <w:r w:rsidR="00A938B1">
        <w:t>.</w:t>
      </w:r>
    </w:p>
    <w:p w14:paraId="24BE6F0C" w14:textId="77777777" w:rsidR="00A938B1" w:rsidRDefault="00A938B1" w:rsidP="00122D89">
      <w:pPr>
        <w:pStyle w:val="NoSpacing"/>
      </w:pPr>
    </w:p>
    <w:p w14:paraId="23E4053B" w14:textId="0CAC4CA6" w:rsidR="00122D89" w:rsidRPr="003528AD" w:rsidRDefault="000D2477" w:rsidP="006742D0">
      <w:pPr>
        <w:pStyle w:val="Proposal"/>
      </w:pPr>
      <w:bookmarkStart w:id="37" w:name="_Toc127544635"/>
      <w:r>
        <w:t>RAN1 specifies for type-A devices to follow LTE SLSS</w:t>
      </w:r>
      <w:r w:rsidR="00BB5310">
        <w:t>, if available,</w:t>
      </w:r>
      <w:r>
        <w:t xml:space="preserve"> in the context of coexistence between LTE and NR sidelinks.</w:t>
      </w:r>
      <w:bookmarkEnd w:id="37"/>
    </w:p>
    <w:p w14:paraId="37EB5693" w14:textId="4510ADA4" w:rsidR="00C01F33" w:rsidRPr="00CE0424" w:rsidRDefault="00040C68" w:rsidP="00AF7C00">
      <w:pPr>
        <w:pStyle w:val="Heading1"/>
      </w:pPr>
      <w:r>
        <w:t>4</w:t>
      </w:r>
      <w:r w:rsidR="00691802">
        <w:tab/>
      </w:r>
      <w:r w:rsidR="00C01F33" w:rsidRPr="00CE0424">
        <w:t>Conclusion</w:t>
      </w:r>
    </w:p>
    <w:p w14:paraId="5A650F21" w14:textId="77777777" w:rsidR="008E065E" w:rsidRDefault="008E065E" w:rsidP="0088190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0131ED" w14:textId="77777777" w:rsidR="006906E3"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27544612" w:history="1">
        <w:r w:rsidR="006906E3" w:rsidRPr="001E6C80">
          <w:rPr>
            <w:rStyle w:val="Hyperlink"/>
            <w:noProof/>
          </w:rPr>
          <w:t>Observation 1</w:t>
        </w:r>
        <w:r w:rsidR="006906E3">
          <w:rPr>
            <w:rFonts w:asciiTheme="minorHAnsi" w:eastAsiaTheme="minorEastAsia" w:hAnsiTheme="minorHAnsi"/>
            <w:b w:val="0"/>
            <w:noProof/>
            <w:sz w:val="24"/>
            <w:szCs w:val="24"/>
            <w:lang w:val="en-SE" w:eastAsia="en-GB"/>
          </w:rPr>
          <w:tab/>
        </w:r>
        <w:r w:rsidR="006906E3" w:rsidRPr="001E6C80">
          <w:rPr>
            <w:rStyle w:val="Hyperlink"/>
            <w:noProof/>
          </w:rPr>
          <w:t>Multiple pre-configuration options can be utilized to facilitate the PSFCH transmissions during the dynamic resource pool sharing of LTE and NR SL UEs, while the UE is configured explicitly to perform one pre-configuration actively.</w:t>
        </w:r>
      </w:hyperlink>
    </w:p>
    <w:p w14:paraId="32E5459D"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3" w:history="1">
        <w:r w:rsidRPr="001E6C80">
          <w:rPr>
            <w:rStyle w:val="Hyperlink"/>
            <w:noProof/>
          </w:rPr>
          <w:t>Observation 2</w:t>
        </w:r>
        <w:r>
          <w:rPr>
            <w:rFonts w:asciiTheme="minorHAnsi" w:eastAsiaTheme="minorEastAsia" w:hAnsiTheme="minorHAnsi"/>
            <w:b w:val="0"/>
            <w:noProof/>
            <w:sz w:val="24"/>
            <w:szCs w:val="24"/>
            <w:lang w:val="en-SE" w:eastAsia="en-GB"/>
          </w:rPr>
          <w:tab/>
        </w:r>
        <w:r w:rsidRPr="001E6C80">
          <w:rPr>
            <w:rStyle w:val="Hyperlink"/>
            <w:noProof/>
          </w:rPr>
          <w:t>In some cases, the mismatch between logical and physical slots can make a problem in detecting periodic PSFCH transmission and in some cases, there is none or minimum impact.</w:t>
        </w:r>
      </w:hyperlink>
    </w:p>
    <w:p w14:paraId="20AC5CE6"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4" w:history="1">
        <w:r w:rsidRPr="001E6C80">
          <w:rPr>
            <w:rStyle w:val="Hyperlink"/>
            <w:noProof/>
            <w:lang w:val="en-GB"/>
          </w:rPr>
          <w:t>Observation 3</w:t>
        </w:r>
        <w:r>
          <w:rPr>
            <w:rFonts w:asciiTheme="minorHAnsi" w:eastAsiaTheme="minorEastAsia" w:hAnsiTheme="minorHAnsi"/>
            <w:b w:val="0"/>
            <w:noProof/>
            <w:sz w:val="24"/>
            <w:szCs w:val="24"/>
            <w:lang w:val="en-SE" w:eastAsia="en-GB"/>
          </w:rPr>
          <w:tab/>
        </w:r>
        <w:r w:rsidRPr="001E6C80">
          <w:rPr>
            <w:rStyle w:val="Hyperlink"/>
            <w:noProof/>
            <w:lang w:val="en-GB"/>
          </w:rPr>
          <w:t>LTE Resource exclusion based on RSSI averages may successfully exclude resources in subframes overlapping with NR slots configured with PSFCH.</w:t>
        </w:r>
      </w:hyperlink>
    </w:p>
    <w:p w14:paraId="0F749443"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5" w:history="1">
        <w:r w:rsidRPr="001E6C80">
          <w:rPr>
            <w:rStyle w:val="Hyperlink"/>
            <w:noProof/>
            <w:lang w:val="en-GB"/>
          </w:rPr>
          <w:t>Observation 4</w:t>
        </w:r>
        <w:r>
          <w:rPr>
            <w:rFonts w:asciiTheme="minorHAnsi" w:eastAsiaTheme="minorEastAsia" w:hAnsiTheme="minorHAnsi"/>
            <w:b w:val="0"/>
            <w:noProof/>
            <w:sz w:val="24"/>
            <w:szCs w:val="24"/>
            <w:lang w:val="en-SE" w:eastAsia="en-GB"/>
          </w:rPr>
          <w:tab/>
        </w:r>
        <w:r w:rsidRPr="001E6C80">
          <w:rPr>
            <w:rStyle w:val="Hyperlink"/>
            <w:noProof/>
            <w:lang w:val="en-GB"/>
          </w:rPr>
          <w:t>For correct coexistence between NR and LTE sidelinks, NR UEs should prioritize transmitting PSCCH+PSSCH using slots with PSFCH resources.</w:t>
        </w:r>
      </w:hyperlink>
    </w:p>
    <w:p w14:paraId="0668845E"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6" w:history="1">
        <w:r w:rsidRPr="001E6C80">
          <w:rPr>
            <w:rStyle w:val="Hyperlink"/>
            <w:noProof/>
          </w:rPr>
          <w:t>Observation 5</w:t>
        </w:r>
        <w:r>
          <w:rPr>
            <w:rFonts w:asciiTheme="minorHAnsi" w:eastAsiaTheme="minorEastAsia" w:hAnsiTheme="minorHAnsi"/>
            <w:b w:val="0"/>
            <w:noProof/>
            <w:sz w:val="24"/>
            <w:szCs w:val="24"/>
            <w:lang w:val="en-SE" w:eastAsia="en-GB"/>
          </w:rPr>
          <w:tab/>
        </w:r>
        <w:r w:rsidRPr="001E6C80">
          <w:rPr>
            <w:rStyle w:val="Hyperlink"/>
            <w:noProof/>
          </w:rPr>
          <w:t>To facilitate proper operation of the sensing procedure and exclusion of all the LTE resources in subframes overlapping with NR slots with PSFCH resources it is important that RSSI measurements in all LTE sub-channels reflect the presence of PSFCH transmissions.</w:t>
        </w:r>
      </w:hyperlink>
    </w:p>
    <w:p w14:paraId="5F69EC0F" w14:textId="72648F0C" w:rsidR="006E1C82" w:rsidRDefault="006F6582" w:rsidP="0088190F">
      <w:pPr>
        <w:pStyle w:val="BodyText"/>
        <w:rPr>
          <w:b/>
          <w:bCs/>
        </w:rPr>
      </w:pPr>
      <w:r>
        <w:rPr>
          <w:b/>
          <w:bCs/>
        </w:rPr>
        <w:fldChar w:fldCharType="end"/>
      </w:r>
    </w:p>
    <w:p w14:paraId="6225A1B8" w14:textId="77777777" w:rsidR="006E1C82" w:rsidRDefault="008E065E" w:rsidP="0088190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5DFDF0" w14:textId="77777777" w:rsidR="006906E3"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27544617" w:history="1">
        <w:r w:rsidR="006906E3" w:rsidRPr="001E5B45">
          <w:rPr>
            <w:rStyle w:val="Hyperlink"/>
            <w:noProof/>
            <w:lang w:val="en-GB"/>
          </w:rPr>
          <w:t>Proposal 1</w:t>
        </w:r>
        <w:r w:rsidR="006906E3">
          <w:rPr>
            <w:rFonts w:asciiTheme="minorHAnsi" w:eastAsiaTheme="minorEastAsia" w:hAnsiTheme="minorHAnsi"/>
            <w:b w:val="0"/>
            <w:noProof/>
            <w:sz w:val="24"/>
            <w:szCs w:val="24"/>
            <w:lang w:val="en-SE" w:eastAsia="en-GB"/>
          </w:rPr>
          <w:tab/>
        </w:r>
        <w:r w:rsidR="006906E3" w:rsidRPr="001E5B45">
          <w:rPr>
            <w:rStyle w:val="Hyperlink"/>
            <w:noProof/>
            <w:lang w:val="en-GB"/>
          </w:rPr>
          <w:t>For dynamic resource pool sharing, in NR SL resource pools with PSFCH configured and when HARQ-ACK is enabled, based on (pre-)configuration, when PSFCH resources overlap with resources to be used for LTE SL transmissions in the time domain, the NR SL TX UE always avoids selecting resources for PSCCH/PSSCH transmissions with the overlapping PSFCH resources and/or NR SL RX UE does not transmit on the overlapping PSFCH resources.</w:t>
        </w:r>
      </w:hyperlink>
    </w:p>
    <w:p w14:paraId="0FE3CA5D"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8" w:history="1">
        <w:r w:rsidRPr="001E5B45">
          <w:rPr>
            <w:rStyle w:val="Hyperlink"/>
            <w:noProof/>
          </w:rPr>
          <w:t>Proposal 2</w:t>
        </w:r>
        <w:r>
          <w:rPr>
            <w:rFonts w:asciiTheme="minorHAnsi" w:eastAsiaTheme="minorEastAsia" w:hAnsiTheme="minorHAnsi"/>
            <w:b w:val="0"/>
            <w:noProof/>
            <w:sz w:val="24"/>
            <w:szCs w:val="24"/>
            <w:lang w:val="en-SE" w:eastAsia="en-GB"/>
          </w:rPr>
          <w:tab/>
        </w:r>
        <w:r w:rsidRPr="001E5B45">
          <w:rPr>
            <w:rStyle w:val="Hyperlink"/>
            <w:noProof/>
          </w:rPr>
          <w:t>The mismatch between logical and physical slots is avoided by using an appropriate (pre-)configuration for NR SL (resource pool, SLSS, etc.).</w:t>
        </w:r>
      </w:hyperlink>
    </w:p>
    <w:p w14:paraId="30D71419"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19" w:history="1">
        <w:r w:rsidRPr="001E5B45">
          <w:rPr>
            <w:rStyle w:val="Hyperlink"/>
            <w:noProof/>
          </w:rPr>
          <w:t>Proposal 3</w:t>
        </w:r>
        <w:r>
          <w:rPr>
            <w:rFonts w:asciiTheme="minorHAnsi" w:eastAsiaTheme="minorEastAsia" w:hAnsiTheme="minorHAnsi"/>
            <w:b w:val="0"/>
            <w:noProof/>
            <w:sz w:val="24"/>
            <w:szCs w:val="24"/>
            <w:lang w:val="en-SE" w:eastAsia="en-GB"/>
          </w:rPr>
          <w:tab/>
        </w:r>
        <w:r w:rsidRPr="001E5B45">
          <w:rPr>
            <w:rStyle w:val="Hyperlink"/>
            <w:noProof/>
          </w:rPr>
          <w:t>In each PSFCH occasion, PSCCH/PSSCH RX UE transmits PSFCH (equivalently, does not avoid the PSFCH transmissions) only if there exists an alignment between logical and physical slots with respect to PSFCH slot.</w:t>
        </w:r>
      </w:hyperlink>
    </w:p>
    <w:p w14:paraId="462AD368"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0" w:history="1">
        <w:r w:rsidRPr="001E5B45">
          <w:rPr>
            <w:rStyle w:val="Hyperlink"/>
            <w:noProof/>
            <w:lang w:val="en-GB"/>
          </w:rPr>
          <w:t>Proposal 4</w:t>
        </w:r>
        <w:r>
          <w:rPr>
            <w:rFonts w:asciiTheme="minorHAnsi" w:eastAsiaTheme="minorEastAsia" w:hAnsiTheme="minorHAnsi"/>
            <w:b w:val="0"/>
            <w:noProof/>
            <w:sz w:val="24"/>
            <w:szCs w:val="24"/>
            <w:lang w:val="en-SE" w:eastAsia="en-GB"/>
          </w:rPr>
          <w:tab/>
        </w:r>
        <w:r w:rsidRPr="001E5B45">
          <w:rPr>
            <w:rStyle w:val="Hyperlink"/>
            <w:noProof/>
            <w:lang w:val="en-GB"/>
          </w:rPr>
          <w:t xml:space="preserve">For dynamic coexistence of NR and LTE SLs, the following </w:t>
        </w:r>
        <w:r w:rsidRPr="001E5B45">
          <w:rPr>
            <w:rStyle w:val="Hyperlink"/>
            <w:noProof/>
          </w:rPr>
          <w:t>pre-configuration is supported:</w:t>
        </w:r>
      </w:hyperlink>
    </w:p>
    <w:p w14:paraId="73FD0BD4"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1"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 xml:space="preserve">Rel-18 NR UEs prioritize </w:t>
        </w:r>
        <w:r w:rsidRPr="001E5B45">
          <w:rPr>
            <w:rStyle w:val="Hyperlink"/>
            <w:noProof/>
          </w:rPr>
          <w:t>transmission of PSCCH/PSSCH in slots belonging to a periodically repeating set of slots that are configured with PSFCH resources</w:t>
        </w:r>
        <w:r w:rsidRPr="001E5B45">
          <w:rPr>
            <w:rStyle w:val="Hyperlink"/>
            <w:rFonts w:cs="Arial"/>
            <w:noProof/>
            <w:lang w:val="en-GB" w:eastAsia="ja-JP"/>
          </w:rPr>
          <w:t>.</w:t>
        </w:r>
      </w:hyperlink>
    </w:p>
    <w:p w14:paraId="4DBBB60E"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2"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rPr>
          <w:t>The corresponding SL HARQ FB is also transmitted in slots belonging to the periodically repeating set of slots that are configured with PSFCH resources</w:t>
        </w:r>
        <w:r w:rsidRPr="001E5B45">
          <w:rPr>
            <w:rStyle w:val="Hyperlink"/>
            <w:rFonts w:cs="Arial"/>
            <w:noProof/>
            <w:lang w:val="en-GB" w:eastAsia="ja-JP"/>
          </w:rPr>
          <w:t>.</w:t>
        </w:r>
      </w:hyperlink>
    </w:p>
    <w:p w14:paraId="3544229C"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3" w:history="1">
        <w:r w:rsidRPr="001E5B45">
          <w:rPr>
            <w:rStyle w:val="Hyperlink"/>
            <w:noProof/>
          </w:rPr>
          <w:t>Proposal 5</w:t>
        </w:r>
        <w:r>
          <w:rPr>
            <w:rFonts w:asciiTheme="minorHAnsi" w:eastAsiaTheme="minorEastAsia" w:hAnsiTheme="minorHAnsi"/>
            <w:b w:val="0"/>
            <w:noProof/>
            <w:sz w:val="24"/>
            <w:szCs w:val="24"/>
            <w:lang w:val="en-SE" w:eastAsia="en-GB"/>
          </w:rPr>
          <w:tab/>
        </w:r>
        <w:r w:rsidRPr="001E5B45">
          <w:rPr>
            <w:rStyle w:val="Hyperlink"/>
            <w:noProof/>
          </w:rPr>
          <w:t>RAN1 assumes that the NR resource pool configuration ensures that every LTE sub-overlaps in frequency with PSFCH resources.</w:t>
        </w:r>
      </w:hyperlink>
    </w:p>
    <w:p w14:paraId="11F08740"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4" w:history="1">
        <w:r w:rsidRPr="001E5B45">
          <w:rPr>
            <w:rStyle w:val="Hyperlink"/>
            <w:rFonts w:cs="Arial"/>
            <w:noProof/>
            <w:lang w:val="en-GB" w:eastAsia="ja-JP"/>
          </w:rPr>
          <w:t>Proposal 6</w:t>
        </w:r>
        <w:r>
          <w:rPr>
            <w:rFonts w:asciiTheme="minorHAnsi" w:eastAsiaTheme="minorEastAsia" w:hAnsiTheme="minorHAnsi"/>
            <w:b w:val="0"/>
            <w:noProof/>
            <w:sz w:val="24"/>
            <w:szCs w:val="24"/>
            <w:lang w:val="en-SE" w:eastAsia="en-GB"/>
          </w:rPr>
          <w:tab/>
        </w:r>
        <w:r w:rsidRPr="001E5B45">
          <w:rPr>
            <w:rStyle w:val="Hyperlink"/>
            <w:rFonts w:cs="Arial"/>
            <w:noProof/>
            <w:lang w:val="en-GB" w:eastAsia="ja-JP"/>
          </w:rPr>
          <w:t>For dynamic resource pool sharing, the NR SL module uses the candidate information shared by the LTE SL module to the NR SL module, where</w:t>
        </w:r>
      </w:hyperlink>
    </w:p>
    <w:p w14:paraId="53816E27"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5"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rFonts w:eastAsia="Batang"/>
            <w:noProof/>
            <w:lang w:val="en-GB"/>
          </w:rPr>
          <w:t xml:space="preserve">The NR SL module excludes resources corresponding to its own and the other LTE SL transmissions., based on the shared information from its own candidate resource set when performing the resource (re)selection procedure in the PHY layer. This step can be incorporated in before step 5 of clause </w:t>
        </w:r>
        <w:r w:rsidRPr="001E5B45">
          <w:rPr>
            <w:rStyle w:val="Hyperlink"/>
            <w:noProof/>
            <w:lang w:val="en-GB"/>
          </w:rPr>
          <w:t>8.1.4</w:t>
        </w:r>
        <w:r w:rsidRPr="001E5B45">
          <w:rPr>
            <w:rStyle w:val="Hyperlink"/>
            <w:rFonts w:eastAsia="Batang"/>
            <w:noProof/>
            <w:lang w:val="en-GB"/>
          </w:rPr>
          <w:t xml:space="preserve"> of TS 38.214.</w:t>
        </w:r>
      </w:hyperlink>
    </w:p>
    <w:p w14:paraId="276BA815"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6" w:history="1">
        <w:r w:rsidRPr="001E5B45">
          <w:rPr>
            <w:rStyle w:val="Hyperlink"/>
            <w:rFonts w:cs="Arial"/>
            <w:noProof/>
            <w:lang w:val="en-GB" w:eastAsia="ja-JP"/>
          </w:rPr>
          <w:t>Proposal 7</w:t>
        </w:r>
        <w:r>
          <w:rPr>
            <w:rFonts w:asciiTheme="minorHAnsi" w:eastAsiaTheme="minorEastAsia" w:hAnsiTheme="minorHAnsi"/>
            <w:b w:val="0"/>
            <w:noProof/>
            <w:sz w:val="24"/>
            <w:szCs w:val="24"/>
            <w:lang w:val="en-SE" w:eastAsia="en-GB"/>
          </w:rPr>
          <w:tab/>
        </w:r>
        <w:r w:rsidRPr="001E5B45">
          <w:rPr>
            <w:rStyle w:val="Hyperlink"/>
            <w:rFonts w:cs="Arial"/>
            <w:noProof/>
            <w:lang w:val="en-GB" w:eastAsia="ja-JP"/>
          </w:rPr>
          <w:t>For dynamic resource pool sharing, LTE SL module shares the candidate information with NR SL module, which includes the following parameters:</w:t>
        </w:r>
      </w:hyperlink>
    </w:p>
    <w:p w14:paraId="681C0644"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7"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Time and frequency locations of reserved resources by other LTE UEs, determined b</w:t>
        </w:r>
        <w:r w:rsidRPr="001E5B45">
          <w:rPr>
            <w:rStyle w:val="Hyperlink"/>
            <w:noProof/>
            <w:lang w:val="en-GB"/>
          </w:rPr>
          <w:t>a</w:t>
        </w:r>
        <w:r w:rsidRPr="001E5B45">
          <w:rPr>
            <w:rStyle w:val="Hyperlink"/>
            <w:noProof/>
            <w:lang w:val="en-GB"/>
          </w:rPr>
          <w:t>sed on decoded SCIs</w:t>
        </w:r>
      </w:hyperlink>
    </w:p>
    <w:p w14:paraId="16295A56"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8"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SL RSRP measurements</w:t>
        </w:r>
      </w:hyperlink>
    </w:p>
    <w:p w14:paraId="4B7B63D7"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29"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Resource reservation periods based on decoded SCI and for own LTE SL transmissions</w:t>
        </w:r>
      </w:hyperlink>
    </w:p>
    <w:p w14:paraId="57B21DB3"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0"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Priority based on decoded SCI and for own LTE SL transmissions</w:t>
        </w:r>
      </w:hyperlink>
    </w:p>
    <w:p w14:paraId="672A39C3"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1"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Time and frequency location of resources used for own LTE SL transmissions</w:t>
        </w:r>
      </w:hyperlink>
    </w:p>
    <w:p w14:paraId="59F6D098"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2" w:history="1">
        <w:r w:rsidRPr="001E5B45">
          <w:rPr>
            <w:rStyle w:val="Hyperlink"/>
            <w:rFonts w:ascii="Symbol" w:hAnsi="Symbol"/>
            <w:noProof/>
            <w:lang w:val="en-GB"/>
          </w:rPr>
          <w:t></w:t>
        </w:r>
        <w:r>
          <w:rPr>
            <w:rFonts w:asciiTheme="minorHAnsi" w:eastAsiaTheme="minorEastAsia" w:hAnsiTheme="minorHAnsi"/>
            <w:b w:val="0"/>
            <w:noProof/>
            <w:sz w:val="24"/>
            <w:szCs w:val="24"/>
            <w:lang w:val="en-SE" w:eastAsia="en-GB"/>
          </w:rPr>
          <w:tab/>
        </w:r>
        <w:r w:rsidRPr="001E5B45">
          <w:rPr>
            <w:rStyle w:val="Hyperlink"/>
            <w:noProof/>
            <w:lang w:val="en-GB"/>
          </w:rPr>
          <w:t>FFS: RSSI</w:t>
        </w:r>
      </w:hyperlink>
    </w:p>
    <w:p w14:paraId="6CAD407E"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3" w:history="1">
        <w:r w:rsidRPr="001E5B45">
          <w:rPr>
            <w:rStyle w:val="Hyperlink"/>
            <w:noProof/>
          </w:rPr>
          <w:t>Proposal 8</w:t>
        </w:r>
        <w:r>
          <w:rPr>
            <w:rFonts w:asciiTheme="minorHAnsi" w:eastAsiaTheme="minorEastAsia" w:hAnsiTheme="minorHAnsi"/>
            <w:b w:val="0"/>
            <w:noProof/>
            <w:sz w:val="24"/>
            <w:szCs w:val="24"/>
            <w:lang w:val="en-SE" w:eastAsia="en-GB"/>
          </w:rPr>
          <w:tab/>
        </w:r>
        <w:r w:rsidRPr="001E5B45">
          <w:rPr>
            <w:rStyle w:val="Hyperlink"/>
            <w:noProof/>
          </w:rPr>
          <w:t xml:space="preserve">For dynamic resource pool sharing, for details regarding the timeline on how the NR SL module uses the information shared by the LTE SL module, </w:t>
        </w:r>
        <w:r w:rsidRPr="001E5B45">
          <w:rPr>
            <w:rStyle w:val="Hyperlink"/>
            <w:noProof/>
            <w:lang w:val="en-GB"/>
          </w:rPr>
          <w:t>the information corresponding to the LTE SL subframes in the interval [n-T</w:t>
        </w:r>
        <w:r w:rsidRPr="001E5B45">
          <w:rPr>
            <w:rStyle w:val="Hyperlink"/>
            <w:noProof/>
            <w:vertAlign w:val="subscript"/>
            <w:lang w:val="en-GB"/>
          </w:rPr>
          <w:t>0</w:t>
        </w:r>
        <w:r w:rsidRPr="001E5B45">
          <w:rPr>
            <w:rStyle w:val="Hyperlink"/>
            <w:noProof/>
            <w:lang w:val="en-GB"/>
          </w:rPr>
          <w:t>, n-T</w:t>
        </w:r>
        <w:r w:rsidRPr="001E5B45">
          <w:rPr>
            <w:rStyle w:val="Hyperlink"/>
            <w:noProof/>
            <w:vertAlign w:val="subscript"/>
            <w:lang w:val="en-GB"/>
          </w:rPr>
          <w:t>1</w:t>
        </w:r>
        <w:r w:rsidRPr="001E5B45">
          <w:rPr>
            <w:rStyle w:val="Hyperlink"/>
            <w:noProof/>
            <w:lang w:val="en-GB"/>
          </w:rPr>
          <w:t>] is provided at the time n, where T</w:t>
        </w:r>
        <w:r w:rsidRPr="001E5B45">
          <w:rPr>
            <w:rStyle w:val="Hyperlink"/>
            <w:noProof/>
            <w:vertAlign w:val="subscript"/>
            <w:lang w:val="en-GB"/>
          </w:rPr>
          <w:t>0</w:t>
        </w:r>
        <w:r w:rsidRPr="001E5B45">
          <w:rPr>
            <w:rStyle w:val="Hyperlink"/>
            <w:noProof/>
            <w:lang w:val="en-GB"/>
          </w:rPr>
          <w:t xml:space="preserve"> = 1000 ms and T</w:t>
        </w:r>
        <w:r w:rsidRPr="001E5B45">
          <w:rPr>
            <w:rStyle w:val="Hyperlink"/>
            <w:noProof/>
            <w:vertAlign w:val="subscript"/>
            <w:lang w:val="en-GB"/>
          </w:rPr>
          <w:t>1</w:t>
        </w:r>
        <w:r w:rsidRPr="001E5B45">
          <w:rPr>
            <w:rStyle w:val="Hyperlink"/>
            <w:noProof/>
            <w:lang w:val="en-GB"/>
          </w:rPr>
          <w:t xml:space="preserve"> = 2 ms.</w:t>
        </w:r>
      </w:hyperlink>
    </w:p>
    <w:p w14:paraId="4D90037B"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4" w:history="1">
        <w:r w:rsidRPr="001E5B45">
          <w:rPr>
            <w:rStyle w:val="Hyperlink"/>
            <w:noProof/>
          </w:rPr>
          <w:t>Proposal 9</w:t>
        </w:r>
        <w:r>
          <w:rPr>
            <w:rFonts w:asciiTheme="minorHAnsi" w:eastAsiaTheme="minorEastAsia" w:hAnsiTheme="minorHAnsi"/>
            <w:b w:val="0"/>
            <w:noProof/>
            <w:sz w:val="24"/>
            <w:szCs w:val="24"/>
            <w:lang w:val="en-SE" w:eastAsia="en-GB"/>
          </w:rPr>
          <w:tab/>
        </w:r>
        <w:r w:rsidRPr="001E5B45">
          <w:rPr>
            <w:rStyle w:val="Hyperlink"/>
            <w:noProof/>
          </w:rPr>
          <w:t>Only 15 kHz SCS is considered for dynamic resource pool sharing based coexistence.</w:t>
        </w:r>
      </w:hyperlink>
    </w:p>
    <w:p w14:paraId="28E25A21" w14:textId="77777777" w:rsidR="006906E3" w:rsidRDefault="006906E3">
      <w:pPr>
        <w:pStyle w:val="TableofFigures"/>
        <w:tabs>
          <w:tab w:val="right" w:leader="dot" w:pos="9629"/>
        </w:tabs>
        <w:rPr>
          <w:rFonts w:asciiTheme="minorHAnsi" w:eastAsiaTheme="minorEastAsia" w:hAnsiTheme="minorHAnsi"/>
          <w:b w:val="0"/>
          <w:noProof/>
          <w:sz w:val="24"/>
          <w:szCs w:val="24"/>
          <w:lang w:val="en-SE" w:eastAsia="en-GB"/>
        </w:rPr>
      </w:pPr>
      <w:hyperlink w:anchor="_Toc127544635" w:history="1">
        <w:r w:rsidRPr="001E5B45">
          <w:rPr>
            <w:rStyle w:val="Hyperlink"/>
            <w:noProof/>
          </w:rPr>
          <w:t>Proposal 10</w:t>
        </w:r>
        <w:r>
          <w:rPr>
            <w:rFonts w:asciiTheme="minorHAnsi" w:eastAsiaTheme="minorEastAsia" w:hAnsiTheme="minorHAnsi"/>
            <w:b w:val="0"/>
            <w:noProof/>
            <w:sz w:val="24"/>
            <w:szCs w:val="24"/>
            <w:lang w:val="en-SE" w:eastAsia="en-GB"/>
          </w:rPr>
          <w:tab/>
        </w:r>
        <w:r w:rsidRPr="001E5B45">
          <w:rPr>
            <w:rStyle w:val="Hyperlink"/>
            <w:noProof/>
          </w:rPr>
          <w:t>RAN1 specifies for type-A devices to follow LTE SLSS, if available, in the context of coexistence between LTE and NR sidelinks.</w:t>
        </w:r>
      </w:hyperlink>
    </w:p>
    <w:p w14:paraId="71D79D99" w14:textId="0AD0E9FB" w:rsidR="00F507D1" w:rsidRPr="00CE0424" w:rsidRDefault="006E1C82" w:rsidP="0088190F">
      <w:pPr>
        <w:pStyle w:val="Heading1"/>
        <w:jc w:val="both"/>
      </w:pPr>
      <w:r>
        <w:rPr>
          <w:b/>
        </w:rPr>
        <w:fldChar w:fldCharType="end"/>
      </w:r>
      <w:bookmarkStart w:id="38" w:name="_In-sequence_SDU_delivery"/>
      <w:bookmarkEnd w:id="38"/>
      <w:r w:rsidR="00F507D1" w:rsidRPr="00CE0424">
        <w:t>References</w:t>
      </w:r>
    </w:p>
    <w:p w14:paraId="597A26F9" w14:textId="4468029E" w:rsidR="00FB6C31" w:rsidRDefault="00FB6C31" w:rsidP="00FB6C31">
      <w:pPr>
        <w:pStyle w:val="Reference"/>
        <w:rPr>
          <w:noProof/>
        </w:rPr>
      </w:pPr>
      <w:bookmarkStart w:id="39" w:name="_Ref174151459"/>
      <w:bookmarkStart w:id="40" w:name="_Ref189809556"/>
      <w:r w:rsidRPr="005C2C54">
        <w:rPr>
          <w:noProof/>
        </w:rPr>
        <w:t>RP-</w:t>
      </w:r>
      <w:r>
        <w:rPr>
          <w:noProof/>
        </w:rPr>
        <w:t xml:space="preserve">222806, </w:t>
      </w:r>
      <w:r>
        <w:t>WID revision: NR sidelink evolution, OPPO, RAN#98-e, Dec. 12</w:t>
      </w:r>
      <w:r w:rsidRPr="00FB6C31">
        <w:rPr>
          <w:vertAlign w:val="superscript"/>
        </w:rPr>
        <w:t>th</w:t>
      </w:r>
      <w:r>
        <w:t xml:space="preserve"> -16</w:t>
      </w:r>
      <w:r w:rsidRPr="00FB6C31">
        <w:rPr>
          <w:vertAlign w:val="superscript"/>
        </w:rPr>
        <w:t>th</w:t>
      </w:r>
      <w:r>
        <w:t>, 2022.</w:t>
      </w:r>
    </w:p>
    <w:bookmarkEnd w:id="39"/>
    <w:bookmarkEnd w:id="40"/>
    <w:p w14:paraId="586210CE" w14:textId="5EFBCBE1" w:rsidR="003D571E" w:rsidRDefault="003D571E" w:rsidP="003D571E">
      <w:pPr>
        <w:pStyle w:val="Reference"/>
        <w:rPr>
          <w:snapToGrid w:val="0"/>
        </w:rPr>
      </w:pPr>
      <w:r>
        <w:rPr>
          <w:snapToGrid w:val="0"/>
        </w:rPr>
        <w:t>R1-2212540, FL Summary EoM for AI 9.4.2 - Co-Channel Coexistence for LTE and NR Sidelink, Moderator (Fraunhofer HHI), Nov 14</w:t>
      </w:r>
      <w:r w:rsidRPr="003D571E">
        <w:rPr>
          <w:snapToGrid w:val="0"/>
          <w:vertAlign w:val="superscript"/>
        </w:rPr>
        <w:t>th</w:t>
      </w:r>
      <w:r>
        <w:rPr>
          <w:snapToGrid w:val="0"/>
        </w:rPr>
        <w:t xml:space="preserve"> -18</w:t>
      </w:r>
      <w:r w:rsidRPr="003D571E">
        <w:rPr>
          <w:snapToGrid w:val="0"/>
          <w:vertAlign w:val="superscript"/>
        </w:rPr>
        <w:t>th</w:t>
      </w:r>
      <w:r>
        <w:rPr>
          <w:snapToGrid w:val="0"/>
        </w:rPr>
        <w:t xml:space="preserve">, 2022. </w:t>
      </w:r>
    </w:p>
    <w:p w14:paraId="755EFECE" w14:textId="77777777" w:rsidR="003D571E" w:rsidRDefault="003D571E" w:rsidP="005864C1">
      <w:pPr>
        <w:pStyle w:val="Reference"/>
        <w:numPr>
          <w:ilvl w:val="0"/>
          <w:numId w:val="0"/>
        </w:numPr>
        <w:ind w:left="567"/>
        <w:rPr>
          <w:snapToGrid w:val="0"/>
        </w:rPr>
      </w:pPr>
    </w:p>
    <w:p w14:paraId="4175F51C" w14:textId="77777777" w:rsidR="001124B9" w:rsidRDefault="001124B9" w:rsidP="001314EE">
      <w:pPr>
        <w:pStyle w:val="Reference"/>
        <w:numPr>
          <w:ilvl w:val="0"/>
          <w:numId w:val="0"/>
        </w:numPr>
      </w:pPr>
    </w:p>
    <w:p w14:paraId="5DD724D2" w14:textId="77777777" w:rsidR="00FE2229" w:rsidRPr="00CE0424" w:rsidRDefault="00FE2229" w:rsidP="0098458E">
      <w:pPr>
        <w:pStyle w:val="Reference"/>
        <w:numPr>
          <w:ilvl w:val="0"/>
          <w:numId w:val="0"/>
        </w:numPr>
        <w:ind w:left="567"/>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F209" w14:textId="77777777" w:rsidR="000F3B06" w:rsidRDefault="000F3B06">
      <w:r>
        <w:separator/>
      </w:r>
    </w:p>
  </w:endnote>
  <w:endnote w:type="continuationSeparator" w:id="0">
    <w:p w14:paraId="3E64A3A2" w14:textId="77777777" w:rsidR="000F3B06" w:rsidRDefault="000F3B06">
      <w:r>
        <w:continuationSeparator/>
      </w:r>
    </w:p>
  </w:endnote>
  <w:endnote w:type="continuationNotice" w:id="1">
    <w:p w14:paraId="6179CA91" w14:textId="77777777" w:rsidR="000F3B06" w:rsidRDefault="000F3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ECF67" w14:textId="77777777" w:rsidR="000F3B06" w:rsidRDefault="000F3B06">
      <w:r>
        <w:separator/>
      </w:r>
    </w:p>
  </w:footnote>
  <w:footnote w:type="continuationSeparator" w:id="0">
    <w:p w14:paraId="17FDDD79" w14:textId="77777777" w:rsidR="000F3B06" w:rsidRDefault="000F3B06">
      <w:r>
        <w:continuationSeparator/>
      </w:r>
    </w:p>
  </w:footnote>
  <w:footnote w:type="continuationNotice" w:id="1">
    <w:p w14:paraId="2FE5C8ED" w14:textId="77777777" w:rsidR="000F3B06" w:rsidRDefault="000F3B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460D03"/>
    <w:multiLevelType w:val="hybridMultilevel"/>
    <w:tmpl w:val="DC426E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00C70"/>
    <w:multiLevelType w:val="hybridMultilevel"/>
    <w:tmpl w:val="9CBEBE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00A4C"/>
    <w:multiLevelType w:val="hybridMultilevel"/>
    <w:tmpl w:val="627CA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024440"/>
    <w:multiLevelType w:val="hybridMultilevel"/>
    <w:tmpl w:val="7A0237E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DCF40CF"/>
    <w:multiLevelType w:val="hybridMultilevel"/>
    <w:tmpl w:val="5E926F4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45239F"/>
    <w:multiLevelType w:val="hybridMultilevel"/>
    <w:tmpl w:val="7E1C916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7278E"/>
    <w:multiLevelType w:val="hybridMultilevel"/>
    <w:tmpl w:val="6AFE12E0"/>
    <w:lvl w:ilvl="0" w:tplc="10000001">
      <w:start w:val="1"/>
      <w:numFmt w:val="bullet"/>
      <w:lvlText w:val=""/>
      <w:lvlJc w:val="left"/>
      <w:pPr>
        <w:ind w:left="778" w:hanging="360"/>
      </w:pPr>
      <w:rPr>
        <w:rFonts w:ascii="Symbol" w:hAnsi="Symbol" w:hint="default"/>
      </w:rPr>
    </w:lvl>
    <w:lvl w:ilvl="1" w:tplc="10000003" w:tentative="1">
      <w:start w:val="1"/>
      <w:numFmt w:val="bullet"/>
      <w:lvlText w:val="o"/>
      <w:lvlJc w:val="left"/>
      <w:pPr>
        <w:ind w:left="1498" w:hanging="360"/>
      </w:pPr>
      <w:rPr>
        <w:rFonts w:ascii="Courier New" w:hAnsi="Courier New" w:cs="Courier New" w:hint="default"/>
      </w:rPr>
    </w:lvl>
    <w:lvl w:ilvl="2" w:tplc="10000005" w:tentative="1">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6"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00156B7"/>
    <w:multiLevelType w:val="hybridMultilevel"/>
    <w:tmpl w:val="38EC2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2070193"/>
    <w:multiLevelType w:val="multilevel"/>
    <w:tmpl w:val="C27469A6"/>
    <w:styleLink w:val="CurrentList2"/>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AC23F2"/>
    <w:multiLevelType w:val="hybridMultilevel"/>
    <w:tmpl w:val="4F18B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624FC4"/>
    <w:multiLevelType w:val="hybridMultilevel"/>
    <w:tmpl w:val="D10E98FE"/>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84A2B"/>
    <w:multiLevelType w:val="hybridMultilevel"/>
    <w:tmpl w:val="42529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A1069D"/>
    <w:multiLevelType w:val="multilevel"/>
    <w:tmpl w:val="C27469A6"/>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A424A"/>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091E4808"/>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336567"/>
    <w:multiLevelType w:val="hybridMultilevel"/>
    <w:tmpl w:val="D974E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E6051"/>
    <w:multiLevelType w:val="hybridMultilevel"/>
    <w:tmpl w:val="AAD8B05A"/>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35" w15:restartNumberingAfterBreak="0">
    <w:nsid w:val="55490AEF"/>
    <w:multiLevelType w:val="hybridMultilevel"/>
    <w:tmpl w:val="37D8B1A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368BD"/>
    <w:multiLevelType w:val="hybridMultilevel"/>
    <w:tmpl w:val="CFCC4D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F9C21F8"/>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7FF663A"/>
    <w:multiLevelType w:val="hybridMultilevel"/>
    <w:tmpl w:val="19A4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0C2581"/>
    <w:multiLevelType w:val="hybridMultilevel"/>
    <w:tmpl w:val="0274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9D369A"/>
    <w:multiLevelType w:val="hybridMultilevel"/>
    <w:tmpl w:val="C4768D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660B9A"/>
    <w:multiLevelType w:val="hybridMultilevel"/>
    <w:tmpl w:val="66AE9F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7E432762"/>
    <w:multiLevelType w:val="hybridMultilevel"/>
    <w:tmpl w:val="39BC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6426D5"/>
    <w:multiLevelType w:val="multilevel"/>
    <w:tmpl w:val="38EC2FC4"/>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9527529">
    <w:abstractNumId w:val="28"/>
  </w:num>
  <w:num w:numId="2" w16cid:durableId="227426116">
    <w:abstractNumId w:val="0"/>
  </w:num>
  <w:num w:numId="3" w16cid:durableId="468061785">
    <w:abstractNumId w:val="31"/>
  </w:num>
  <w:num w:numId="4" w16cid:durableId="1006247468">
    <w:abstractNumId w:val="33"/>
  </w:num>
  <w:num w:numId="5" w16cid:durableId="236983172">
    <w:abstractNumId w:val="38"/>
  </w:num>
  <w:num w:numId="6" w16cid:durableId="1820682253">
    <w:abstractNumId w:val="12"/>
  </w:num>
  <w:num w:numId="7" w16cid:durableId="1001587323">
    <w:abstractNumId w:val="14"/>
  </w:num>
  <w:num w:numId="8" w16cid:durableId="662124934">
    <w:abstractNumId w:val="6"/>
  </w:num>
  <w:num w:numId="9" w16cid:durableId="1070037498">
    <w:abstractNumId w:val="45"/>
  </w:num>
  <w:num w:numId="10" w16cid:durableId="3753506">
    <w:abstractNumId w:val="21"/>
  </w:num>
  <w:num w:numId="11" w16cid:durableId="1826818940">
    <w:abstractNumId w:val="43"/>
  </w:num>
  <w:num w:numId="12" w16cid:durableId="2065370428">
    <w:abstractNumId w:val="3"/>
  </w:num>
  <w:num w:numId="13" w16cid:durableId="994799758">
    <w:abstractNumId w:val="39"/>
  </w:num>
  <w:num w:numId="14" w16cid:durableId="1135441493">
    <w:abstractNumId w:val="22"/>
  </w:num>
  <w:num w:numId="15" w16cid:durableId="1067848201">
    <w:abstractNumId w:val="26"/>
  </w:num>
  <w:num w:numId="16" w16cid:durableId="175316723">
    <w:abstractNumId w:val="13"/>
  </w:num>
  <w:num w:numId="17" w16cid:durableId="87777111">
    <w:abstractNumId w:val="29"/>
  </w:num>
  <w:num w:numId="18" w16cid:durableId="715399787">
    <w:abstractNumId w:val="7"/>
  </w:num>
  <w:num w:numId="19" w16cid:durableId="55907705">
    <w:abstractNumId w:val="37"/>
  </w:num>
  <w:num w:numId="20" w16cid:durableId="210263581">
    <w:abstractNumId w:val="1"/>
  </w:num>
  <w:num w:numId="21" w16cid:durableId="1168786092">
    <w:abstractNumId w:val="27"/>
  </w:num>
  <w:num w:numId="22" w16cid:durableId="871380709">
    <w:abstractNumId w:val="16"/>
  </w:num>
  <w:num w:numId="23" w16cid:durableId="1794789229">
    <w:abstractNumId w:val="18"/>
  </w:num>
  <w:num w:numId="24" w16cid:durableId="1738283179">
    <w:abstractNumId w:val="10"/>
  </w:num>
  <w:num w:numId="25" w16cid:durableId="1763835966">
    <w:abstractNumId w:val="40"/>
  </w:num>
  <w:num w:numId="26" w16cid:durableId="758480281">
    <w:abstractNumId w:val="30"/>
  </w:num>
  <w:num w:numId="27" w16cid:durableId="1720125192">
    <w:abstractNumId w:val="44"/>
  </w:num>
  <w:num w:numId="28" w16cid:durableId="1746563778">
    <w:abstractNumId w:val="46"/>
  </w:num>
  <w:num w:numId="29" w16cid:durableId="1696467444">
    <w:abstractNumId w:val="15"/>
  </w:num>
  <w:num w:numId="30" w16cid:durableId="305361090">
    <w:abstractNumId w:val="32"/>
  </w:num>
  <w:num w:numId="31" w16cid:durableId="44645015">
    <w:abstractNumId w:val="2"/>
  </w:num>
  <w:num w:numId="32" w16cid:durableId="1469130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5841925">
    <w:abstractNumId w:val="25"/>
  </w:num>
  <w:num w:numId="34" w16cid:durableId="869145370">
    <w:abstractNumId w:val="8"/>
  </w:num>
  <w:num w:numId="35" w16cid:durableId="2129546185">
    <w:abstractNumId w:val="36"/>
  </w:num>
  <w:num w:numId="36" w16cid:durableId="1946570481">
    <w:abstractNumId w:val="24"/>
  </w:num>
  <w:num w:numId="37" w16cid:durableId="331104486">
    <w:abstractNumId w:val="47"/>
  </w:num>
  <w:num w:numId="38" w16cid:durableId="219294279">
    <w:abstractNumId w:val="41"/>
  </w:num>
  <w:num w:numId="39" w16cid:durableId="1471558431">
    <w:abstractNumId w:val="42"/>
  </w:num>
  <w:num w:numId="40" w16cid:durableId="1061558572">
    <w:abstractNumId w:val="11"/>
  </w:num>
  <w:num w:numId="41" w16cid:durableId="1312490913">
    <w:abstractNumId w:val="9"/>
  </w:num>
  <w:num w:numId="42" w16cid:durableId="943457612">
    <w:abstractNumId w:val="23"/>
  </w:num>
  <w:num w:numId="43" w16cid:durableId="1216114197">
    <w:abstractNumId w:val="34"/>
  </w:num>
  <w:num w:numId="44" w16cid:durableId="476842516">
    <w:abstractNumId w:val="20"/>
  </w:num>
  <w:num w:numId="45" w16cid:durableId="880870363">
    <w:abstractNumId w:val="5"/>
  </w:num>
  <w:num w:numId="46" w16cid:durableId="2121796041">
    <w:abstractNumId w:val="4"/>
  </w:num>
  <w:num w:numId="47" w16cid:durableId="852494510">
    <w:abstractNumId w:val="17"/>
  </w:num>
  <w:num w:numId="48" w16cid:durableId="1731729043">
    <w:abstractNumId w:val="48"/>
  </w:num>
  <w:num w:numId="49" w16cid:durableId="359555622">
    <w:abstractNumId w:val="19"/>
  </w:num>
  <w:num w:numId="50" w16cid:durableId="1583643386">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qwUAsOvVjSwAAAA="/>
  </w:docVars>
  <w:rsids>
    <w:rsidRoot w:val="00B713D8"/>
    <w:rsid w:val="000006E1"/>
    <w:rsid w:val="000007BD"/>
    <w:rsid w:val="00000F60"/>
    <w:rsid w:val="0000125A"/>
    <w:rsid w:val="00001B8A"/>
    <w:rsid w:val="00001EF6"/>
    <w:rsid w:val="000026D7"/>
    <w:rsid w:val="00002858"/>
    <w:rsid w:val="00002A37"/>
    <w:rsid w:val="00003271"/>
    <w:rsid w:val="000033C3"/>
    <w:rsid w:val="000037CE"/>
    <w:rsid w:val="00003F27"/>
    <w:rsid w:val="00004A2A"/>
    <w:rsid w:val="00004DBA"/>
    <w:rsid w:val="00005110"/>
    <w:rsid w:val="0000564C"/>
    <w:rsid w:val="00005870"/>
    <w:rsid w:val="00005A72"/>
    <w:rsid w:val="00006446"/>
    <w:rsid w:val="00006896"/>
    <w:rsid w:val="00007137"/>
    <w:rsid w:val="00007327"/>
    <w:rsid w:val="00007B62"/>
    <w:rsid w:val="00007C30"/>
    <w:rsid w:val="00007CDC"/>
    <w:rsid w:val="00010396"/>
    <w:rsid w:val="00010D1D"/>
    <w:rsid w:val="00010E3C"/>
    <w:rsid w:val="000113D9"/>
    <w:rsid w:val="00011686"/>
    <w:rsid w:val="00011AEF"/>
    <w:rsid w:val="00011B28"/>
    <w:rsid w:val="00011C3B"/>
    <w:rsid w:val="000120F4"/>
    <w:rsid w:val="0001220E"/>
    <w:rsid w:val="000125C2"/>
    <w:rsid w:val="00012B82"/>
    <w:rsid w:val="00014219"/>
    <w:rsid w:val="000145D9"/>
    <w:rsid w:val="00015367"/>
    <w:rsid w:val="0001561E"/>
    <w:rsid w:val="00015D15"/>
    <w:rsid w:val="00016859"/>
    <w:rsid w:val="00016F41"/>
    <w:rsid w:val="00017080"/>
    <w:rsid w:val="000176B9"/>
    <w:rsid w:val="00017CA7"/>
    <w:rsid w:val="00017DBE"/>
    <w:rsid w:val="00017FB1"/>
    <w:rsid w:val="00020C14"/>
    <w:rsid w:val="00020D64"/>
    <w:rsid w:val="00023FBE"/>
    <w:rsid w:val="00024D26"/>
    <w:rsid w:val="00024E29"/>
    <w:rsid w:val="0002564D"/>
    <w:rsid w:val="00025ECA"/>
    <w:rsid w:val="00026D22"/>
    <w:rsid w:val="00026D7F"/>
    <w:rsid w:val="00026E26"/>
    <w:rsid w:val="0002754B"/>
    <w:rsid w:val="000303D7"/>
    <w:rsid w:val="0003188A"/>
    <w:rsid w:val="000325B8"/>
    <w:rsid w:val="00034C15"/>
    <w:rsid w:val="00034CDF"/>
    <w:rsid w:val="00035170"/>
    <w:rsid w:val="0003536F"/>
    <w:rsid w:val="00036637"/>
    <w:rsid w:val="000366CA"/>
    <w:rsid w:val="00036BA1"/>
    <w:rsid w:val="00037E8F"/>
    <w:rsid w:val="00040C68"/>
    <w:rsid w:val="00040E13"/>
    <w:rsid w:val="000416C0"/>
    <w:rsid w:val="0004176D"/>
    <w:rsid w:val="00041C18"/>
    <w:rsid w:val="000422E2"/>
    <w:rsid w:val="000427B7"/>
    <w:rsid w:val="00042F22"/>
    <w:rsid w:val="00042FBB"/>
    <w:rsid w:val="00043031"/>
    <w:rsid w:val="00043E50"/>
    <w:rsid w:val="0004409E"/>
    <w:rsid w:val="000444EF"/>
    <w:rsid w:val="00045345"/>
    <w:rsid w:val="00045825"/>
    <w:rsid w:val="00045A8F"/>
    <w:rsid w:val="00045CEA"/>
    <w:rsid w:val="00046410"/>
    <w:rsid w:val="00046A68"/>
    <w:rsid w:val="00046B91"/>
    <w:rsid w:val="00046FF1"/>
    <w:rsid w:val="00047153"/>
    <w:rsid w:val="000472A9"/>
    <w:rsid w:val="0004736A"/>
    <w:rsid w:val="00047666"/>
    <w:rsid w:val="00047E6B"/>
    <w:rsid w:val="00050FBE"/>
    <w:rsid w:val="00051047"/>
    <w:rsid w:val="00051D2F"/>
    <w:rsid w:val="00051F4A"/>
    <w:rsid w:val="00052A07"/>
    <w:rsid w:val="00052C59"/>
    <w:rsid w:val="0005307C"/>
    <w:rsid w:val="000534E3"/>
    <w:rsid w:val="00054499"/>
    <w:rsid w:val="00054CD2"/>
    <w:rsid w:val="00055368"/>
    <w:rsid w:val="00055B4C"/>
    <w:rsid w:val="0005606A"/>
    <w:rsid w:val="0005625B"/>
    <w:rsid w:val="00056EDB"/>
    <w:rsid w:val="000570C0"/>
    <w:rsid w:val="00057117"/>
    <w:rsid w:val="00057475"/>
    <w:rsid w:val="00057E0F"/>
    <w:rsid w:val="00060466"/>
    <w:rsid w:val="000607EE"/>
    <w:rsid w:val="000616E7"/>
    <w:rsid w:val="00061D9C"/>
    <w:rsid w:val="00062127"/>
    <w:rsid w:val="00062750"/>
    <w:rsid w:val="00063E7C"/>
    <w:rsid w:val="00063FED"/>
    <w:rsid w:val="00064128"/>
    <w:rsid w:val="00064674"/>
    <w:rsid w:val="000646A8"/>
    <w:rsid w:val="0006487E"/>
    <w:rsid w:val="00064C2A"/>
    <w:rsid w:val="00064E7C"/>
    <w:rsid w:val="00065A06"/>
    <w:rsid w:val="00065E1A"/>
    <w:rsid w:val="00065F1C"/>
    <w:rsid w:val="000663E2"/>
    <w:rsid w:val="0006649B"/>
    <w:rsid w:val="000665BE"/>
    <w:rsid w:val="0006688D"/>
    <w:rsid w:val="00066E01"/>
    <w:rsid w:val="0007139B"/>
    <w:rsid w:val="00071558"/>
    <w:rsid w:val="000722E9"/>
    <w:rsid w:val="000725BD"/>
    <w:rsid w:val="000727A1"/>
    <w:rsid w:val="00072DF9"/>
    <w:rsid w:val="00072F12"/>
    <w:rsid w:val="00073134"/>
    <w:rsid w:val="00073819"/>
    <w:rsid w:val="00073A9C"/>
    <w:rsid w:val="00074B9D"/>
    <w:rsid w:val="00074D45"/>
    <w:rsid w:val="00075AE6"/>
    <w:rsid w:val="0007604E"/>
    <w:rsid w:val="00076352"/>
    <w:rsid w:val="00076480"/>
    <w:rsid w:val="000765C8"/>
    <w:rsid w:val="000768D7"/>
    <w:rsid w:val="00076A20"/>
    <w:rsid w:val="00077E5F"/>
    <w:rsid w:val="0008007F"/>
    <w:rsid w:val="0008036A"/>
    <w:rsid w:val="000810BA"/>
    <w:rsid w:val="0008153B"/>
    <w:rsid w:val="000817A3"/>
    <w:rsid w:val="00081AE6"/>
    <w:rsid w:val="00082322"/>
    <w:rsid w:val="00082763"/>
    <w:rsid w:val="00082E96"/>
    <w:rsid w:val="0008387D"/>
    <w:rsid w:val="00083E49"/>
    <w:rsid w:val="00084627"/>
    <w:rsid w:val="00085410"/>
    <w:rsid w:val="000855EB"/>
    <w:rsid w:val="00085B52"/>
    <w:rsid w:val="00085DBB"/>
    <w:rsid w:val="000866F2"/>
    <w:rsid w:val="0008687D"/>
    <w:rsid w:val="0008688D"/>
    <w:rsid w:val="00086A8A"/>
    <w:rsid w:val="00086AC8"/>
    <w:rsid w:val="00086D50"/>
    <w:rsid w:val="00086DE9"/>
    <w:rsid w:val="00087B1D"/>
    <w:rsid w:val="00087C26"/>
    <w:rsid w:val="00087CF2"/>
    <w:rsid w:val="0009009F"/>
    <w:rsid w:val="00090406"/>
    <w:rsid w:val="00090F72"/>
    <w:rsid w:val="00091557"/>
    <w:rsid w:val="00091A72"/>
    <w:rsid w:val="00091C2A"/>
    <w:rsid w:val="00091DE6"/>
    <w:rsid w:val="000924C1"/>
    <w:rsid w:val="000924DB"/>
    <w:rsid w:val="000924F0"/>
    <w:rsid w:val="00092AF2"/>
    <w:rsid w:val="00093474"/>
    <w:rsid w:val="00093CAB"/>
    <w:rsid w:val="00094833"/>
    <w:rsid w:val="000948D7"/>
    <w:rsid w:val="00094BD0"/>
    <w:rsid w:val="0009510F"/>
    <w:rsid w:val="000951CD"/>
    <w:rsid w:val="00095711"/>
    <w:rsid w:val="000957BD"/>
    <w:rsid w:val="00095B8A"/>
    <w:rsid w:val="00096039"/>
    <w:rsid w:val="0009691F"/>
    <w:rsid w:val="00096F36"/>
    <w:rsid w:val="00097CD6"/>
    <w:rsid w:val="00097EFC"/>
    <w:rsid w:val="000A00B3"/>
    <w:rsid w:val="000A0CD2"/>
    <w:rsid w:val="000A1B7B"/>
    <w:rsid w:val="000A2009"/>
    <w:rsid w:val="000A2476"/>
    <w:rsid w:val="000A250E"/>
    <w:rsid w:val="000A34EB"/>
    <w:rsid w:val="000A3529"/>
    <w:rsid w:val="000A3761"/>
    <w:rsid w:val="000A3930"/>
    <w:rsid w:val="000A56F2"/>
    <w:rsid w:val="000A5813"/>
    <w:rsid w:val="000A69BD"/>
    <w:rsid w:val="000A6E2E"/>
    <w:rsid w:val="000A78F3"/>
    <w:rsid w:val="000B0675"/>
    <w:rsid w:val="000B1786"/>
    <w:rsid w:val="000B267A"/>
    <w:rsid w:val="000B2719"/>
    <w:rsid w:val="000B274E"/>
    <w:rsid w:val="000B2E75"/>
    <w:rsid w:val="000B3A8F"/>
    <w:rsid w:val="000B3EA6"/>
    <w:rsid w:val="000B4467"/>
    <w:rsid w:val="000B45F9"/>
    <w:rsid w:val="000B491A"/>
    <w:rsid w:val="000B4AB9"/>
    <w:rsid w:val="000B58C3"/>
    <w:rsid w:val="000B5C80"/>
    <w:rsid w:val="000B5F49"/>
    <w:rsid w:val="000B61E9"/>
    <w:rsid w:val="000B67ED"/>
    <w:rsid w:val="000B7352"/>
    <w:rsid w:val="000B7A48"/>
    <w:rsid w:val="000B7AC4"/>
    <w:rsid w:val="000B7F51"/>
    <w:rsid w:val="000C0554"/>
    <w:rsid w:val="000C05B8"/>
    <w:rsid w:val="000C098E"/>
    <w:rsid w:val="000C1090"/>
    <w:rsid w:val="000C13A4"/>
    <w:rsid w:val="000C165A"/>
    <w:rsid w:val="000C1E8C"/>
    <w:rsid w:val="000C2214"/>
    <w:rsid w:val="000C2E19"/>
    <w:rsid w:val="000C3AF6"/>
    <w:rsid w:val="000C4436"/>
    <w:rsid w:val="000C5232"/>
    <w:rsid w:val="000C535B"/>
    <w:rsid w:val="000C548D"/>
    <w:rsid w:val="000C5EA7"/>
    <w:rsid w:val="000C69F6"/>
    <w:rsid w:val="000C6F5D"/>
    <w:rsid w:val="000C7439"/>
    <w:rsid w:val="000D0103"/>
    <w:rsid w:val="000D04E9"/>
    <w:rsid w:val="000D09A7"/>
    <w:rsid w:val="000D0D07"/>
    <w:rsid w:val="000D0FA1"/>
    <w:rsid w:val="000D2460"/>
    <w:rsid w:val="000D2477"/>
    <w:rsid w:val="000D31E4"/>
    <w:rsid w:val="000D32B0"/>
    <w:rsid w:val="000D3E69"/>
    <w:rsid w:val="000D4695"/>
    <w:rsid w:val="000D46D2"/>
    <w:rsid w:val="000D4797"/>
    <w:rsid w:val="000D48BB"/>
    <w:rsid w:val="000D4E73"/>
    <w:rsid w:val="000D513F"/>
    <w:rsid w:val="000D52FD"/>
    <w:rsid w:val="000D62AE"/>
    <w:rsid w:val="000D6DF0"/>
    <w:rsid w:val="000D701D"/>
    <w:rsid w:val="000D71CB"/>
    <w:rsid w:val="000E04D4"/>
    <w:rsid w:val="000E0527"/>
    <w:rsid w:val="000E0DCE"/>
    <w:rsid w:val="000E132C"/>
    <w:rsid w:val="000E153D"/>
    <w:rsid w:val="000E16DB"/>
    <w:rsid w:val="000E1E92"/>
    <w:rsid w:val="000E1E97"/>
    <w:rsid w:val="000E24F9"/>
    <w:rsid w:val="000E26CB"/>
    <w:rsid w:val="000E279C"/>
    <w:rsid w:val="000E3550"/>
    <w:rsid w:val="000E3591"/>
    <w:rsid w:val="000E361C"/>
    <w:rsid w:val="000E37E2"/>
    <w:rsid w:val="000E470A"/>
    <w:rsid w:val="000E5992"/>
    <w:rsid w:val="000E5EC7"/>
    <w:rsid w:val="000E6574"/>
    <w:rsid w:val="000E6B84"/>
    <w:rsid w:val="000E6C2E"/>
    <w:rsid w:val="000E71CA"/>
    <w:rsid w:val="000E76CE"/>
    <w:rsid w:val="000E77FE"/>
    <w:rsid w:val="000E7D30"/>
    <w:rsid w:val="000F0251"/>
    <w:rsid w:val="000F06D6"/>
    <w:rsid w:val="000F078B"/>
    <w:rsid w:val="000F0D33"/>
    <w:rsid w:val="000F0EB1"/>
    <w:rsid w:val="000F1106"/>
    <w:rsid w:val="000F1354"/>
    <w:rsid w:val="000F1585"/>
    <w:rsid w:val="000F2F58"/>
    <w:rsid w:val="000F37A9"/>
    <w:rsid w:val="000F3B06"/>
    <w:rsid w:val="000F3B31"/>
    <w:rsid w:val="000F3BE9"/>
    <w:rsid w:val="000F3CB7"/>
    <w:rsid w:val="000F3F6C"/>
    <w:rsid w:val="000F4E0C"/>
    <w:rsid w:val="000F5C63"/>
    <w:rsid w:val="000F5EA7"/>
    <w:rsid w:val="000F6451"/>
    <w:rsid w:val="000F67CB"/>
    <w:rsid w:val="000F6DF3"/>
    <w:rsid w:val="000F6F55"/>
    <w:rsid w:val="000F7F2A"/>
    <w:rsid w:val="001003DA"/>
    <w:rsid w:val="00100417"/>
    <w:rsid w:val="001005FF"/>
    <w:rsid w:val="0010169B"/>
    <w:rsid w:val="00101703"/>
    <w:rsid w:val="00101971"/>
    <w:rsid w:val="001025D3"/>
    <w:rsid w:val="00102957"/>
    <w:rsid w:val="0010305D"/>
    <w:rsid w:val="001039D5"/>
    <w:rsid w:val="00103D46"/>
    <w:rsid w:val="001044CA"/>
    <w:rsid w:val="001048A9"/>
    <w:rsid w:val="00104911"/>
    <w:rsid w:val="00105722"/>
    <w:rsid w:val="001062FB"/>
    <w:rsid w:val="001063E6"/>
    <w:rsid w:val="0010652A"/>
    <w:rsid w:val="00106D36"/>
    <w:rsid w:val="00107062"/>
    <w:rsid w:val="001074E8"/>
    <w:rsid w:val="00107563"/>
    <w:rsid w:val="001075D7"/>
    <w:rsid w:val="001079B6"/>
    <w:rsid w:val="00110312"/>
    <w:rsid w:val="001106E3"/>
    <w:rsid w:val="00111717"/>
    <w:rsid w:val="00111AD7"/>
    <w:rsid w:val="00111BAB"/>
    <w:rsid w:val="00111CAB"/>
    <w:rsid w:val="00111D63"/>
    <w:rsid w:val="001124B9"/>
    <w:rsid w:val="00112BE1"/>
    <w:rsid w:val="00113290"/>
    <w:rsid w:val="001138ED"/>
    <w:rsid w:val="00113CF4"/>
    <w:rsid w:val="00114990"/>
    <w:rsid w:val="00114DA5"/>
    <w:rsid w:val="00115296"/>
    <w:rsid w:val="001153EA"/>
    <w:rsid w:val="00115643"/>
    <w:rsid w:val="0011573D"/>
    <w:rsid w:val="00115A04"/>
    <w:rsid w:val="00115B7B"/>
    <w:rsid w:val="00116765"/>
    <w:rsid w:val="001169BE"/>
    <w:rsid w:val="00116DC2"/>
    <w:rsid w:val="00116DEE"/>
    <w:rsid w:val="001175E4"/>
    <w:rsid w:val="00120056"/>
    <w:rsid w:val="0012090A"/>
    <w:rsid w:val="001209A8"/>
    <w:rsid w:val="00120A55"/>
    <w:rsid w:val="00120B07"/>
    <w:rsid w:val="00120C3D"/>
    <w:rsid w:val="0012159B"/>
    <w:rsid w:val="001219F5"/>
    <w:rsid w:val="00121A20"/>
    <w:rsid w:val="00121EF0"/>
    <w:rsid w:val="001222B4"/>
    <w:rsid w:val="001229AC"/>
    <w:rsid w:val="00122AC1"/>
    <w:rsid w:val="00122C56"/>
    <w:rsid w:val="00122D89"/>
    <w:rsid w:val="001236A2"/>
    <w:rsid w:val="0012377F"/>
    <w:rsid w:val="00123E94"/>
    <w:rsid w:val="00124314"/>
    <w:rsid w:val="001246E4"/>
    <w:rsid w:val="001246E7"/>
    <w:rsid w:val="00124C84"/>
    <w:rsid w:val="001250AC"/>
    <w:rsid w:val="001252A8"/>
    <w:rsid w:val="001253BF"/>
    <w:rsid w:val="00125BB0"/>
    <w:rsid w:val="00125FC2"/>
    <w:rsid w:val="00126B4A"/>
    <w:rsid w:val="00127BEA"/>
    <w:rsid w:val="001301CB"/>
    <w:rsid w:val="00130CBE"/>
    <w:rsid w:val="00131088"/>
    <w:rsid w:val="001311CD"/>
    <w:rsid w:val="001314EE"/>
    <w:rsid w:val="001322A2"/>
    <w:rsid w:val="001329FB"/>
    <w:rsid w:val="00132F37"/>
    <w:rsid w:val="00132FD0"/>
    <w:rsid w:val="001344C0"/>
    <w:rsid w:val="001344CE"/>
    <w:rsid w:val="001346FA"/>
    <w:rsid w:val="001347DC"/>
    <w:rsid w:val="00135252"/>
    <w:rsid w:val="0013595F"/>
    <w:rsid w:val="00137488"/>
    <w:rsid w:val="00137AB5"/>
    <w:rsid w:val="00137F0B"/>
    <w:rsid w:val="00140103"/>
    <w:rsid w:val="00140559"/>
    <w:rsid w:val="00141138"/>
    <w:rsid w:val="00142F9D"/>
    <w:rsid w:val="00143228"/>
    <w:rsid w:val="00143578"/>
    <w:rsid w:val="001439A4"/>
    <w:rsid w:val="00145CFD"/>
    <w:rsid w:val="001468C2"/>
    <w:rsid w:val="00146F2D"/>
    <w:rsid w:val="0014715D"/>
    <w:rsid w:val="00147936"/>
    <w:rsid w:val="001503F5"/>
    <w:rsid w:val="001508E7"/>
    <w:rsid w:val="00150B8D"/>
    <w:rsid w:val="001510CD"/>
    <w:rsid w:val="00151DD8"/>
    <w:rsid w:val="00151E23"/>
    <w:rsid w:val="001526E0"/>
    <w:rsid w:val="00152935"/>
    <w:rsid w:val="00153295"/>
    <w:rsid w:val="00153AE2"/>
    <w:rsid w:val="00153E85"/>
    <w:rsid w:val="00153FA9"/>
    <w:rsid w:val="0015414A"/>
    <w:rsid w:val="001551B5"/>
    <w:rsid w:val="00155B8E"/>
    <w:rsid w:val="00155D94"/>
    <w:rsid w:val="00156247"/>
    <w:rsid w:val="00156A66"/>
    <w:rsid w:val="00156C24"/>
    <w:rsid w:val="001601AA"/>
    <w:rsid w:val="00160680"/>
    <w:rsid w:val="001608AF"/>
    <w:rsid w:val="001618B8"/>
    <w:rsid w:val="00161B20"/>
    <w:rsid w:val="00161B32"/>
    <w:rsid w:val="00162B3C"/>
    <w:rsid w:val="00162BCC"/>
    <w:rsid w:val="00163163"/>
    <w:rsid w:val="0016362F"/>
    <w:rsid w:val="001637C1"/>
    <w:rsid w:val="0016383A"/>
    <w:rsid w:val="00163F14"/>
    <w:rsid w:val="00163F4A"/>
    <w:rsid w:val="001642B7"/>
    <w:rsid w:val="0016430F"/>
    <w:rsid w:val="001649F1"/>
    <w:rsid w:val="00164C29"/>
    <w:rsid w:val="00164FEC"/>
    <w:rsid w:val="001650C8"/>
    <w:rsid w:val="0016541F"/>
    <w:rsid w:val="001655A5"/>
    <w:rsid w:val="001659C1"/>
    <w:rsid w:val="00165ABC"/>
    <w:rsid w:val="00165D50"/>
    <w:rsid w:val="00165E23"/>
    <w:rsid w:val="00166632"/>
    <w:rsid w:val="001669C7"/>
    <w:rsid w:val="00166C94"/>
    <w:rsid w:val="001670EE"/>
    <w:rsid w:val="001674B6"/>
    <w:rsid w:val="00167732"/>
    <w:rsid w:val="00167C77"/>
    <w:rsid w:val="00167FEF"/>
    <w:rsid w:val="0017013B"/>
    <w:rsid w:val="0017016D"/>
    <w:rsid w:val="001706F0"/>
    <w:rsid w:val="001707F8"/>
    <w:rsid w:val="001713DE"/>
    <w:rsid w:val="00171497"/>
    <w:rsid w:val="0017193E"/>
    <w:rsid w:val="00171F09"/>
    <w:rsid w:val="00172657"/>
    <w:rsid w:val="001728FD"/>
    <w:rsid w:val="00172CBD"/>
    <w:rsid w:val="00172DE9"/>
    <w:rsid w:val="001732AD"/>
    <w:rsid w:val="001735A6"/>
    <w:rsid w:val="00173A8E"/>
    <w:rsid w:val="00174B29"/>
    <w:rsid w:val="00174BBB"/>
    <w:rsid w:val="0017502C"/>
    <w:rsid w:val="0017564B"/>
    <w:rsid w:val="00175EDF"/>
    <w:rsid w:val="001762B2"/>
    <w:rsid w:val="001766F8"/>
    <w:rsid w:val="001769E9"/>
    <w:rsid w:val="001771F1"/>
    <w:rsid w:val="0017764E"/>
    <w:rsid w:val="00177A80"/>
    <w:rsid w:val="00180D92"/>
    <w:rsid w:val="00180E7E"/>
    <w:rsid w:val="00181409"/>
    <w:rsid w:val="0018143F"/>
    <w:rsid w:val="00181A89"/>
    <w:rsid w:val="00181E58"/>
    <w:rsid w:val="00181FF8"/>
    <w:rsid w:val="001822D8"/>
    <w:rsid w:val="001825EA"/>
    <w:rsid w:val="00182747"/>
    <w:rsid w:val="001828F6"/>
    <w:rsid w:val="0018291D"/>
    <w:rsid w:val="00182C40"/>
    <w:rsid w:val="00182C78"/>
    <w:rsid w:val="00182F6D"/>
    <w:rsid w:val="00183359"/>
    <w:rsid w:val="001838ED"/>
    <w:rsid w:val="00183B70"/>
    <w:rsid w:val="00183D69"/>
    <w:rsid w:val="001842FF"/>
    <w:rsid w:val="00184908"/>
    <w:rsid w:val="00185855"/>
    <w:rsid w:val="00185B35"/>
    <w:rsid w:val="00185CAF"/>
    <w:rsid w:val="00185E42"/>
    <w:rsid w:val="001867FE"/>
    <w:rsid w:val="00186C54"/>
    <w:rsid w:val="0018779E"/>
    <w:rsid w:val="0018795F"/>
    <w:rsid w:val="00190AC1"/>
    <w:rsid w:val="00191089"/>
    <w:rsid w:val="00191F1A"/>
    <w:rsid w:val="00192CA2"/>
    <w:rsid w:val="00192EB8"/>
    <w:rsid w:val="0019341A"/>
    <w:rsid w:val="001940C0"/>
    <w:rsid w:val="00194274"/>
    <w:rsid w:val="001942C0"/>
    <w:rsid w:val="00194821"/>
    <w:rsid w:val="001956F9"/>
    <w:rsid w:val="001959F8"/>
    <w:rsid w:val="00195C0D"/>
    <w:rsid w:val="00196E6F"/>
    <w:rsid w:val="001970F4"/>
    <w:rsid w:val="001971FF"/>
    <w:rsid w:val="00197260"/>
    <w:rsid w:val="0019741E"/>
    <w:rsid w:val="0019757C"/>
    <w:rsid w:val="00197DF9"/>
    <w:rsid w:val="00197F4B"/>
    <w:rsid w:val="001A0437"/>
    <w:rsid w:val="001A0CE7"/>
    <w:rsid w:val="001A13B8"/>
    <w:rsid w:val="001A1432"/>
    <w:rsid w:val="001A1987"/>
    <w:rsid w:val="001A1CE1"/>
    <w:rsid w:val="001A214E"/>
    <w:rsid w:val="001A252D"/>
    <w:rsid w:val="001A2564"/>
    <w:rsid w:val="001A25B7"/>
    <w:rsid w:val="001A3C66"/>
    <w:rsid w:val="001A3CB5"/>
    <w:rsid w:val="001A40DA"/>
    <w:rsid w:val="001A46F6"/>
    <w:rsid w:val="001A4D3F"/>
    <w:rsid w:val="001A4E58"/>
    <w:rsid w:val="001A5A45"/>
    <w:rsid w:val="001A6173"/>
    <w:rsid w:val="001A688E"/>
    <w:rsid w:val="001A6C21"/>
    <w:rsid w:val="001A6CBA"/>
    <w:rsid w:val="001A7556"/>
    <w:rsid w:val="001A7F29"/>
    <w:rsid w:val="001B012A"/>
    <w:rsid w:val="001B01B7"/>
    <w:rsid w:val="001B0D97"/>
    <w:rsid w:val="001B1627"/>
    <w:rsid w:val="001B2659"/>
    <w:rsid w:val="001B2A58"/>
    <w:rsid w:val="001B3170"/>
    <w:rsid w:val="001B32EA"/>
    <w:rsid w:val="001B345A"/>
    <w:rsid w:val="001B392B"/>
    <w:rsid w:val="001B3F3E"/>
    <w:rsid w:val="001B402D"/>
    <w:rsid w:val="001B4051"/>
    <w:rsid w:val="001B4A04"/>
    <w:rsid w:val="001B4C03"/>
    <w:rsid w:val="001B4D22"/>
    <w:rsid w:val="001B575A"/>
    <w:rsid w:val="001B5A5D"/>
    <w:rsid w:val="001B5A61"/>
    <w:rsid w:val="001B5FA5"/>
    <w:rsid w:val="001B6052"/>
    <w:rsid w:val="001B7259"/>
    <w:rsid w:val="001B7A27"/>
    <w:rsid w:val="001C0028"/>
    <w:rsid w:val="001C03CD"/>
    <w:rsid w:val="001C0448"/>
    <w:rsid w:val="001C05E6"/>
    <w:rsid w:val="001C1254"/>
    <w:rsid w:val="001C1CE5"/>
    <w:rsid w:val="001C244E"/>
    <w:rsid w:val="001C27DD"/>
    <w:rsid w:val="001C2C0E"/>
    <w:rsid w:val="001C3545"/>
    <w:rsid w:val="001C3C23"/>
    <w:rsid w:val="001C3D2A"/>
    <w:rsid w:val="001C3EBD"/>
    <w:rsid w:val="001C45FB"/>
    <w:rsid w:val="001C4DB0"/>
    <w:rsid w:val="001C54E1"/>
    <w:rsid w:val="001C5964"/>
    <w:rsid w:val="001C7173"/>
    <w:rsid w:val="001D1A95"/>
    <w:rsid w:val="001D1C3A"/>
    <w:rsid w:val="001D2018"/>
    <w:rsid w:val="001D2365"/>
    <w:rsid w:val="001D23C1"/>
    <w:rsid w:val="001D25F0"/>
    <w:rsid w:val="001D2740"/>
    <w:rsid w:val="001D51BA"/>
    <w:rsid w:val="001D53E7"/>
    <w:rsid w:val="001D5919"/>
    <w:rsid w:val="001D5AFD"/>
    <w:rsid w:val="001D5C30"/>
    <w:rsid w:val="001D614E"/>
    <w:rsid w:val="001D6295"/>
    <w:rsid w:val="001D6342"/>
    <w:rsid w:val="001D6723"/>
    <w:rsid w:val="001D6D53"/>
    <w:rsid w:val="001D6DB8"/>
    <w:rsid w:val="001D70B4"/>
    <w:rsid w:val="001D74D3"/>
    <w:rsid w:val="001D77E9"/>
    <w:rsid w:val="001E07FA"/>
    <w:rsid w:val="001E10B8"/>
    <w:rsid w:val="001E1AF7"/>
    <w:rsid w:val="001E2CE7"/>
    <w:rsid w:val="001E2D58"/>
    <w:rsid w:val="001E2DBF"/>
    <w:rsid w:val="001E43B4"/>
    <w:rsid w:val="001E4C56"/>
    <w:rsid w:val="001E521E"/>
    <w:rsid w:val="001E539F"/>
    <w:rsid w:val="001E5505"/>
    <w:rsid w:val="001E58E2"/>
    <w:rsid w:val="001E5E26"/>
    <w:rsid w:val="001E5E57"/>
    <w:rsid w:val="001E65D5"/>
    <w:rsid w:val="001E6B17"/>
    <w:rsid w:val="001E72E3"/>
    <w:rsid w:val="001E7A11"/>
    <w:rsid w:val="001E7AED"/>
    <w:rsid w:val="001E7ECD"/>
    <w:rsid w:val="001F0549"/>
    <w:rsid w:val="001F0EFF"/>
    <w:rsid w:val="001F16F2"/>
    <w:rsid w:val="001F1D63"/>
    <w:rsid w:val="001F2412"/>
    <w:rsid w:val="001F2433"/>
    <w:rsid w:val="001F334C"/>
    <w:rsid w:val="001F35BE"/>
    <w:rsid w:val="001F3715"/>
    <w:rsid w:val="001F3916"/>
    <w:rsid w:val="001F3FD4"/>
    <w:rsid w:val="001F4052"/>
    <w:rsid w:val="001F41AA"/>
    <w:rsid w:val="001F4266"/>
    <w:rsid w:val="001F44AF"/>
    <w:rsid w:val="001F4DE5"/>
    <w:rsid w:val="001F4F40"/>
    <w:rsid w:val="001F504A"/>
    <w:rsid w:val="001F50FE"/>
    <w:rsid w:val="001F54C5"/>
    <w:rsid w:val="001F5697"/>
    <w:rsid w:val="001F593D"/>
    <w:rsid w:val="001F5AAC"/>
    <w:rsid w:val="001F64B4"/>
    <w:rsid w:val="001F662C"/>
    <w:rsid w:val="001F66E9"/>
    <w:rsid w:val="001F6722"/>
    <w:rsid w:val="001F6DBA"/>
    <w:rsid w:val="001F7074"/>
    <w:rsid w:val="00200246"/>
    <w:rsid w:val="00200490"/>
    <w:rsid w:val="0020059F"/>
    <w:rsid w:val="00200B55"/>
    <w:rsid w:val="0020118C"/>
    <w:rsid w:val="00201930"/>
    <w:rsid w:val="00201F3A"/>
    <w:rsid w:val="00202049"/>
    <w:rsid w:val="00202D78"/>
    <w:rsid w:val="0020337F"/>
    <w:rsid w:val="00203BE4"/>
    <w:rsid w:val="00203F96"/>
    <w:rsid w:val="00205325"/>
    <w:rsid w:val="00205B83"/>
    <w:rsid w:val="00206205"/>
    <w:rsid w:val="002069B2"/>
    <w:rsid w:val="00206C0A"/>
    <w:rsid w:val="00207A9F"/>
    <w:rsid w:val="00207D2D"/>
    <w:rsid w:val="00207FA3"/>
    <w:rsid w:val="00210DA7"/>
    <w:rsid w:val="002116BD"/>
    <w:rsid w:val="0021239A"/>
    <w:rsid w:val="00212F52"/>
    <w:rsid w:val="0021339E"/>
    <w:rsid w:val="002133A3"/>
    <w:rsid w:val="002145A2"/>
    <w:rsid w:val="002149FA"/>
    <w:rsid w:val="00214B0C"/>
    <w:rsid w:val="00214CEF"/>
    <w:rsid w:val="00214DA8"/>
    <w:rsid w:val="00215423"/>
    <w:rsid w:val="002158FA"/>
    <w:rsid w:val="00215AE0"/>
    <w:rsid w:val="00216AD6"/>
    <w:rsid w:val="00216F43"/>
    <w:rsid w:val="00217824"/>
    <w:rsid w:val="0021795D"/>
    <w:rsid w:val="00220600"/>
    <w:rsid w:val="002211D6"/>
    <w:rsid w:val="0022248C"/>
    <w:rsid w:val="002224DB"/>
    <w:rsid w:val="00222BEC"/>
    <w:rsid w:val="002230F5"/>
    <w:rsid w:val="00223300"/>
    <w:rsid w:val="002233D3"/>
    <w:rsid w:val="002236C2"/>
    <w:rsid w:val="00223725"/>
    <w:rsid w:val="00223731"/>
    <w:rsid w:val="00223B7C"/>
    <w:rsid w:val="00223E74"/>
    <w:rsid w:val="00223FCB"/>
    <w:rsid w:val="002246BA"/>
    <w:rsid w:val="002250A3"/>
    <w:rsid w:val="002252C3"/>
    <w:rsid w:val="002253E2"/>
    <w:rsid w:val="00225434"/>
    <w:rsid w:val="00225A22"/>
    <w:rsid w:val="00225C54"/>
    <w:rsid w:val="00226018"/>
    <w:rsid w:val="00227D41"/>
    <w:rsid w:val="00230765"/>
    <w:rsid w:val="00230D18"/>
    <w:rsid w:val="0023108E"/>
    <w:rsid w:val="002311E4"/>
    <w:rsid w:val="002319E4"/>
    <w:rsid w:val="002324DF"/>
    <w:rsid w:val="00232678"/>
    <w:rsid w:val="00232F5C"/>
    <w:rsid w:val="00234F3F"/>
    <w:rsid w:val="00234F80"/>
    <w:rsid w:val="00235526"/>
    <w:rsid w:val="00235632"/>
    <w:rsid w:val="00235872"/>
    <w:rsid w:val="00236C6B"/>
    <w:rsid w:val="00236CDC"/>
    <w:rsid w:val="00236EEE"/>
    <w:rsid w:val="0023745C"/>
    <w:rsid w:val="002375FC"/>
    <w:rsid w:val="002376EC"/>
    <w:rsid w:val="00237A73"/>
    <w:rsid w:val="00240535"/>
    <w:rsid w:val="00240C12"/>
    <w:rsid w:val="00241559"/>
    <w:rsid w:val="002417CA"/>
    <w:rsid w:val="002418F9"/>
    <w:rsid w:val="002419F1"/>
    <w:rsid w:val="00242315"/>
    <w:rsid w:val="002428C6"/>
    <w:rsid w:val="00242AC1"/>
    <w:rsid w:val="002435B3"/>
    <w:rsid w:val="0024381D"/>
    <w:rsid w:val="00243982"/>
    <w:rsid w:val="00244306"/>
    <w:rsid w:val="00244E7C"/>
    <w:rsid w:val="00244E87"/>
    <w:rsid w:val="0024571F"/>
    <w:rsid w:val="002458EB"/>
    <w:rsid w:val="00246A31"/>
    <w:rsid w:val="00247486"/>
    <w:rsid w:val="00247BF6"/>
    <w:rsid w:val="00247FE2"/>
    <w:rsid w:val="002500C8"/>
    <w:rsid w:val="002507C2"/>
    <w:rsid w:val="0025098B"/>
    <w:rsid w:val="00250CB5"/>
    <w:rsid w:val="00251667"/>
    <w:rsid w:val="00251C5D"/>
    <w:rsid w:val="00251D0E"/>
    <w:rsid w:val="00251DFC"/>
    <w:rsid w:val="00251FF8"/>
    <w:rsid w:val="0025282E"/>
    <w:rsid w:val="00253696"/>
    <w:rsid w:val="0025393A"/>
    <w:rsid w:val="00253F23"/>
    <w:rsid w:val="00254CCC"/>
    <w:rsid w:val="0025525F"/>
    <w:rsid w:val="002558E3"/>
    <w:rsid w:val="00256829"/>
    <w:rsid w:val="00256C4E"/>
    <w:rsid w:val="00256DCE"/>
    <w:rsid w:val="00256F11"/>
    <w:rsid w:val="00257218"/>
    <w:rsid w:val="00257528"/>
    <w:rsid w:val="00257543"/>
    <w:rsid w:val="0025759F"/>
    <w:rsid w:val="002577C1"/>
    <w:rsid w:val="00257B93"/>
    <w:rsid w:val="00257C82"/>
    <w:rsid w:val="00260523"/>
    <w:rsid w:val="0026136E"/>
    <w:rsid w:val="002614D4"/>
    <w:rsid w:val="002617E7"/>
    <w:rsid w:val="0026192A"/>
    <w:rsid w:val="00262348"/>
    <w:rsid w:val="00262572"/>
    <w:rsid w:val="00263565"/>
    <w:rsid w:val="00263840"/>
    <w:rsid w:val="00263BAD"/>
    <w:rsid w:val="00264228"/>
    <w:rsid w:val="00264334"/>
    <w:rsid w:val="00264557"/>
    <w:rsid w:val="0026473E"/>
    <w:rsid w:val="00265420"/>
    <w:rsid w:val="002658E6"/>
    <w:rsid w:val="00266214"/>
    <w:rsid w:val="00267142"/>
    <w:rsid w:val="00267241"/>
    <w:rsid w:val="0026756E"/>
    <w:rsid w:val="00267956"/>
    <w:rsid w:val="00267A1D"/>
    <w:rsid w:val="00267C83"/>
    <w:rsid w:val="00270662"/>
    <w:rsid w:val="00270F73"/>
    <w:rsid w:val="0027135A"/>
    <w:rsid w:val="0027144F"/>
    <w:rsid w:val="00271813"/>
    <w:rsid w:val="00271901"/>
    <w:rsid w:val="00271F3A"/>
    <w:rsid w:val="002720B1"/>
    <w:rsid w:val="00272388"/>
    <w:rsid w:val="00272E42"/>
    <w:rsid w:val="00273278"/>
    <w:rsid w:val="00273391"/>
    <w:rsid w:val="002737F4"/>
    <w:rsid w:val="002738C9"/>
    <w:rsid w:val="00273FF5"/>
    <w:rsid w:val="002746B8"/>
    <w:rsid w:val="00274ABB"/>
    <w:rsid w:val="00274D63"/>
    <w:rsid w:val="002754B1"/>
    <w:rsid w:val="00276664"/>
    <w:rsid w:val="00277129"/>
    <w:rsid w:val="00277F39"/>
    <w:rsid w:val="002802C0"/>
    <w:rsid w:val="002805F5"/>
    <w:rsid w:val="00280751"/>
    <w:rsid w:val="002812B5"/>
    <w:rsid w:val="002815FD"/>
    <w:rsid w:val="00281B6A"/>
    <w:rsid w:val="0028211E"/>
    <w:rsid w:val="0028280A"/>
    <w:rsid w:val="00282919"/>
    <w:rsid w:val="002829F0"/>
    <w:rsid w:val="00282B21"/>
    <w:rsid w:val="002837AA"/>
    <w:rsid w:val="00283A6E"/>
    <w:rsid w:val="00284831"/>
    <w:rsid w:val="00284F21"/>
    <w:rsid w:val="0028606F"/>
    <w:rsid w:val="002866C2"/>
    <w:rsid w:val="00286ACD"/>
    <w:rsid w:val="00286DB8"/>
    <w:rsid w:val="0028782E"/>
    <w:rsid w:val="00287838"/>
    <w:rsid w:val="00287B66"/>
    <w:rsid w:val="002907B5"/>
    <w:rsid w:val="00290C64"/>
    <w:rsid w:val="00290F52"/>
    <w:rsid w:val="00291092"/>
    <w:rsid w:val="00291A4A"/>
    <w:rsid w:val="00292EB7"/>
    <w:rsid w:val="00293182"/>
    <w:rsid w:val="0029331F"/>
    <w:rsid w:val="00293AE8"/>
    <w:rsid w:val="00293C09"/>
    <w:rsid w:val="00293C2D"/>
    <w:rsid w:val="0029403D"/>
    <w:rsid w:val="002941E6"/>
    <w:rsid w:val="002945CF"/>
    <w:rsid w:val="00294659"/>
    <w:rsid w:val="00294EAB"/>
    <w:rsid w:val="002951A9"/>
    <w:rsid w:val="00295594"/>
    <w:rsid w:val="00295955"/>
    <w:rsid w:val="00296227"/>
    <w:rsid w:val="002968FC"/>
    <w:rsid w:val="00296D31"/>
    <w:rsid w:val="00296E0F"/>
    <w:rsid w:val="00296F44"/>
    <w:rsid w:val="0029747B"/>
    <w:rsid w:val="0029777D"/>
    <w:rsid w:val="002A02C3"/>
    <w:rsid w:val="002A03FB"/>
    <w:rsid w:val="002A055E"/>
    <w:rsid w:val="002A0651"/>
    <w:rsid w:val="002A09A9"/>
    <w:rsid w:val="002A0F55"/>
    <w:rsid w:val="002A104E"/>
    <w:rsid w:val="002A1D4E"/>
    <w:rsid w:val="002A2869"/>
    <w:rsid w:val="002A289D"/>
    <w:rsid w:val="002A2B85"/>
    <w:rsid w:val="002A2D95"/>
    <w:rsid w:val="002A3255"/>
    <w:rsid w:val="002A3E06"/>
    <w:rsid w:val="002A42F0"/>
    <w:rsid w:val="002A449D"/>
    <w:rsid w:val="002A49CF"/>
    <w:rsid w:val="002A4C06"/>
    <w:rsid w:val="002A4E3A"/>
    <w:rsid w:val="002A5380"/>
    <w:rsid w:val="002A54C5"/>
    <w:rsid w:val="002A589C"/>
    <w:rsid w:val="002A5BD0"/>
    <w:rsid w:val="002A6AE3"/>
    <w:rsid w:val="002A6BF4"/>
    <w:rsid w:val="002A7750"/>
    <w:rsid w:val="002A7934"/>
    <w:rsid w:val="002A7AE1"/>
    <w:rsid w:val="002A7ECA"/>
    <w:rsid w:val="002B0666"/>
    <w:rsid w:val="002B1D8A"/>
    <w:rsid w:val="002B24D6"/>
    <w:rsid w:val="002B288C"/>
    <w:rsid w:val="002B31C5"/>
    <w:rsid w:val="002B3294"/>
    <w:rsid w:val="002B35DC"/>
    <w:rsid w:val="002B38EE"/>
    <w:rsid w:val="002B393E"/>
    <w:rsid w:val="002B403E"/>
    <w:rsid w:val="002B4926"/>
    <w:rsid w:val="002B4D60"/>
    <w:rsid w:val="002B5556"/>
    <w:rsid w:val="002B5851"/>
    <w:rsid w:val="002B5D5B"/>
    <w:rsid w:val="002B6AC2"/>
    <w:rsid w:val="002B6EC0"/>
    <w:rsid w:val="002B721E"/>
    <w:rsid w:val="002B7518"/>
    <w:rsid w:val="002B791D"/>
    <w:rsid w:val="002C03A5"/>
    <w:rsid w:val="002C0ABD"/>
    <w:rsid w:val="002C0AF9"/>
    <w:rsid w:val="002C205B"/>
    <w:rsid w:val="002C41E6"/>
    <w:rsid w:val="002C50EE"/>
    <w:rsid w:val="002C5A84"/>
    <w:rsid w:val="002C5C16"/>
    <w:rsid w:val="002C5D87"/>
    <w:rsid w:val="002C63A4"/>
    <w:rsid w:val="002C6753"/>
    <w:rsid w:val="002C6827"/>
    <w:rsid w:val="002C76B6"/>
    <w:rsid w:val="002D06FC"/>
    <w:rsid w:val="002D071A"/>
    <w:rsid w:val="002D0778"/>
    <w:rsid w:val="002D161E"/>
    <w:rsid w:val="002D186D"/>
    <w:rsid w:val="002D245A"/>
    <w:rsid w:val="002D24DF"/>
    <w:rsid w:val="002D34B2"/>
    <w:rsid w:val="002D3532"/>
    <w:rsid w:val="002D3764"/>
    <w:rsid w:val="002D3A21"/>
    <w:rsid w:val="002D4568"/>
    <w:rsid w:val="002D48B0"/>
    <w:rsid w:val="002D4BDC"/>
    <w:rsid w:val="002D4C07"/>
    <w:rsid w:val="002D52A5"/>
    <w:rsid w:val="002D5B37"/>
    <w:rsid w:val="002D5D30"/>
    <w:rsid w:val="002D6736"/>
    <w:rsid w:val="002D6845"/>
    <w:rsid w:val="002D690A"/>
    <w:rsid w:val="002D6E0C"/>
    <w:rsid w:val="002D7371"/>
    <w:rsid w:val="002D7637"/>
    <w:rsid w:val="002E0069"/>
    <w:rsid w:val="002E01B6"/>
    <w:rsid w:val="002E04A2"/>
    <w:rsid w:val="002E1119"/>
    <w:rsid w:val="002E1268"/>
    <w:rsid w:val="002E1470"/>
    <w:rsid w:val="002E17F2"/>
    <w:rsid w:val="002E1F12"/>
    <w:rsid w:val="002E207F"/>
    <w:rsid w:val="002E20D7"/>
    <w:rsid w:val="002E2C73"/>
    <w:rsid w:val="002E2D63"/>
    <w:rsid w:val="002E37F9"/>
    <w:rsid w:val="002E3DBE"/>
    <w:rsid w:val="002E402C"/>
    <w:rsid w:val="002E42E0"/>
    <w:rsid w:val="002E43A7"/>
    <w:rsid w:val="002E4C7E"/>
    <w:rsid w:val="002E51C9"/>
    <w:rsid w:val="002E5314"/>
    <w:rsid w:val="002E54EB"/>
    <w:rsid w:val="002E5D0B"/>
    <w:rsid w:val="002E649B"/>
    <w:rsid w:val="002E751A"/>
    <w:rsid w:val="002E7CAE"/>
    <w:rsid w:val="002F13E4"/>
    <w:rsid w:val="002F24FE"/>
    <w:rsid w:val="002F2771"/>
    <w:rsid w:val="002F2AAF"/>
    <w:rsid w:val="002F2ABA"/>
    <w:rsid w:val="002F2C15"/>
    <w:rsid w:val="002F2F93"/>
    <w:rsid w:val="002F303E"/>
    <w:rsid w:val="002F3479"/>
    <w:rsid w:val="002F37A9"/>
    <w:rsid w:val="002F3C33"/>
    <w:rsid w:val="002F3DD8"/>
    <w:rsid w:val="002F3FB6"/>
    <w:rsid w:val="002F4B6F"/>
    <w:rsid w:val="002F4DED"/>
    <w:rsid w:val="002F5642"/>
    <w:rsid w:val="002F6526"/>
    <w:rsid w:val="002F7007"/>
    <w:rsid w:val="002F7081"/>
    <w:rsid w:val="002F74F5"/>
    <w:rsid w:val="002F7F8B"/>
    <w:rsid w:val="003005A4"/>
    <w:rsid w:val="0030090C"/>
    <w:rsid w:val="00301904"/>
    <w:rsid w:val="00301AAA"/>
    <w:rsid w:val="00301CE6"/>
    <w:rsid w:val="0030256B"/>
    <w:rsid w:val="0030286D"/>
    <w:rsid w:val="00303053"/>
    <w:rsid w:val="0030318C"/>
    <w:rsid w:val="0030324C"/>
    <w:rsid w:val="00303556"/>
    <w:rsid w:val="003036D5"/>
    <w:rsid w:val="003038BB"/>
    <w:rsid w:val="0030409C"/>
    <w:rsid w:val="0030501F"/>
    <w:rsid w:val="00305AC8"/>
    <w:rsid w:val="00306428"/>
    <w:rsid w:val="00306782"/>
    <w:rsid w:val="00307215"/>
    <w:rsid w:val="00307AF0"/>
    <w:rsid w:val="00307BA1"/>
    <w:rsid w:val="003109B2"/>
    <w:rsid w:val="003109B6"/>
    <w:rsid w:val="00310D09"/>
    <w:rsid w:val="003111AE"/>
    <w:rsid w:val="003113BC"/>
    <w:rsid w:val="00311702"/>
    <w:rsid w:val="00311E82"/>
    <w:rsid w:val="00311FCD"/>
    <w:rsid w:val="00312433"/>
    <w:rsid w:val="00312599"/>
    <w:rsid w:val="003128B4"/>
    <w:rsid w:val="00313715"/>
    <w:rsid w:val="00313FD6"/>
    <w:rsid w:val="00314121"/>
    <w:rsid w:val="003143BD"/>
    <w:rsid w:val="00314DCF"/>
    <w:rsid w:val="00315243"/>
    <w:rsid w:val="00315363"/>
    <w:rsid w:val="00317962"/>
    <w:rsid w:val="00317E5B"/>
    <w:rsid w:val="003203ED"/>
    <w:rsid w:val="00321460"/>
    <w:rsid w:val="00321D80"/>
    <w:rsid w:val="00321EA3"/>
    <w:rsid w:val="00321EC1"/>
    <w:rsid w:val="00321EFF"/>
    <w:rsid w:val="00322734"/>
    <w:rsid w:val="00322BD3"/>
    <w:rsid w:val="00322C9F"/>
    <w:rsid w:val="003233FA"/>
    <w:rsid w:val="00323CFF"/>
    <w:rsid w:val="003242AA"/>
    <w:rsid w:val="00324899"/>
    <w:rsid w:val="00324D23"/>
    <w:rsid w:val="00324FD1"/>
    <w:rsid w:val="00325688"/>
    <w:rsid w:val="00326132"/>
    <w:rsid w:val="003261A3"/>
    <w:rsid w:val="00326D2A"/>
    <w:rsid w:val="00327BC5"/>
    <w:rsid w:val="0033062E"/>
    <w:rsid w:val="00330B66"/>
    <w:rsid w:val="00330C1D"/>
    <w:rsid w:val="00331540"/>
    <w:rsid w:val="00331751"/>
    <w:rsid w:val="00331DD1"/>
    <w:rsid w:val="00332003"/>
    <w:rsid w:val="0033253A"/>
    <w:rsid w:val="00332671"/>
    <w:rsid w:val="00332B2B"/>
    <w:rsid w:val="00332BE9"/>
    <w:rsid w:val="003338A9"/>
    <w:rsid w:val="00333CE3"/>
    <w:rsid w:val="00333DBC"/>
    <w:rsid w:val="003342ED"/>
    <w:rsid w:val="00334579"/>
    <w:rsid w:val="00334B60"/>
    <w:rsid w:val="003352AB"/>
    <w:rsid w:val="00335858"/>
    <w:rsid w:val="003358A3"/>
    <w:rsid w:val="00335C1F"/>
    <w:rsid w:val="00335D9E"/>
    <w:rsid w:val="0033603D"/>
    <w:rsid w:val="00336BDA"/>
    <w:rsid w:val="00336FD3"/>
    <w:rsid w:val="00340259"/>
    <w:rsid w:val="003411F0"/>
    <w:rsid w:val="0034167D"/>
    <w:rsid w:val="00341C89"/>
    <w:rsid w:val="00342664"/>
    <w:rsid w:val="003427B8"/>
    <w:rsid w:val="00342BD7"/>
    <w:rsid w:val="00342D82"/>
    <w:rsid w:val="00342DDF"/>
    <w:rsid w:val="0034324E"/>
    <w:rsid w:val="00343663"/>
    <w:rsid w:val="00343A3B"/>
    <w:rsid w:val="003442A9"/>
    <w:rsid w:val="0034579D"/>
    <w:rsid w:val="0034596B"/>
    <w:rsid w:val="00345A73"/>
    <w:rsid w:val="003465BB"/>
    <w:rsid w:val="00346DB5"/>
    <w:rsid w:val="003477B1"/>
    <w:rsid w:val="00347FA0"/>
    <w:rsid w:val="00350331"/>
    <w:rsid w:val="0035152E"/>
    <w:rsid w:val="00351C82"/>
    <w:rsid w:val="003524B9"/>
    <w:rsid w:val="003528AD"/>
    <w:rsid w:val="00352CAB"/>
    <w:rsid w:val="00352E66"/>
    <w:rsid w:val="00353CC4"/>
    <w:rsid w:val="00354D3F"/>
    <w:rsid w:val="00355B3F"/>
    <w:rsid w:val="00355E13"/>
    <w:rsid w:val="003568FE"/>
    <w:rsid w:val="00357380"/>
    <w:rsid w:val="0036008B"/>
    <w:rsid w:val="003602D9"/>
    <w:rsid w:val="003604CE"/>
    <w:rsid w:val="00360E16"/>
    <w:rsid w:val="00361184"/>
    <w:rsid w:val="0036226F"/>
    <w:rsid w:val="00362318"/>
    <w:rsid w:val="0036272D"/>
    <w:rsid w:val="0036272F"/>
    <w:rsid w:val="00362971"/>
    <w:rsid w:val="00362BD4"/>
    <w:rsid w:val="00363524"/>
    <w:rsid w:val="00363AE0"/>
    <w:rsid w:val="00364B8B"/>
    <w:rsid w:val="00364DE4"/>
    <w:rsid w:val="00364EC2"/>
    <w:rsid w:val="00365585"/>
    <w:rsid w:val="00365747"/>
    <w:rsid w:val="00365F66"/>
    <w:rsid w:val="0036717A"/>
    <w:rsid w:val="00367CB8"/>
    <w:rsid w:val="00370227"/>
    <w:rsid w:val="003706C6"/>
    <w:rsid w:val="00370B0B"/>
    <w:rsid w:val="00370E47"/>
    <w:rsid w:val="00370F54"/>
    <w:rsid w:val="003710CA"/>
    <w:rsid w:val="003712C9"/>
    <w:rsid w:val="0037162A"/>
    <w:rsid w:val="003718EC"/>
    <w:rsid w:val="00371D34"/>
    <w:rsid w:val="00372175"/>
    <w:rsid w:val="00372386"/>
    <w:rsid w:val="00372537"/>
    <w:rsid w:val="00373C80"/>
    <w:rsid w:val="003742AC"/>
    <w:rsid w:val="0037474B"/>
    <w:rsid w:val="00375155"/>
    <w:rsid w:val="0037527C"/>
    <w:rsid w:val="003754A8"/>
    <w:rsid w:val="0037589F"/>
    <w:rsid w:val="00377CE1"/>
    <w:rsid w:val="003806CC"/>
    <w:rsid w:val="00380AF6"/>
    <w:rsid w:val="003812C2"/>
    <w:rsid w:val="00381673"/>
    <w:rsid w:val="00381AC5"/>
    <w:rsid w:val="00381ED3"/>
    <w:rsid w:val="00382000"/>
    <w:rsid w:val="00382194"/>
    <w:rsid w:val="003838A7"/>
    <w:rsid w:val="003845A6"/>
    <w:rsid w:val="00384818"/>
    <w:rsid w:val="00384E39"/>
    <w:rsid w:val="00385361"/>
    <w:rsid w:val="00385493"/>
    <w:rsid w:val="00385950"/>
    <w:rsid w:val="00385BF0"/>
    <w:rsid w:val="00387C79"/>
    <w:rsid w:val="003903DE"/>
    <w:rsid w:val="00390613"/>
    <w:rsid w:val="00390AC5"/>
    <w:rsid w:val="00390B68"/>
    <w:rsid w:val="00391500"/>
    <w:rsid w:val="00391718"/>
    <w:rsid w:val="003922AF"/>
    <w:rsid w:val="00392DD8"/>
    <w:rsid w:val="003939FF"/>
    <w:rsid w:val="00393A6D"/>
    <w:rsid w:val="00393F17"/>
    <w:rsid w:val="003948E0"/>
    <w:rsid w:val="00394ACC"/>
    <w:rsid w:val="0039641F"/>
    <w:rsid w:val="00397250"/>
    <w:rsid w:val="003972DF"/>
    <w:rsid w:val="0039742D"/>
    <w:rsid w:val="00397955"/>
    <w:rsid w:val="00397B2D"/>
    <w:rsid w:val="00397DDB"/>
    <w:rsid w:val="003A00D5"/>
    <w:rsid w:val="003A040D"/>
    <w:rsid w:val="003A1166"/>
    <w:rsid w:val="003A1C85"/>
    <w:rsid w:val="003A1E05"/>
    <w:rsid w:val="003A200A"/>
    <w:rsid w:val="003A2223"/>
    <w:rsid w:val="003A2359"/>
    <w:rsid w:val="003A2A0F"/>
    <w:rsid w:val="003A31BC"/>
    <w:rsid w:val="003A4345"/>
    <w:rsid w:val="003A45A1"/>
    <w:rsid w:val="003A4715"/>
    <w:rsid w:val="003A4729"/>
    <w:rsid w:val="003A5B0A"/>
    <w:rsid w:val="003A68D2"/>
    <w:rsid w:val="003A6BAC"/>
    <w:rsid w:val="003A6CEB"/>
    <w:rsid w:val="003A6D6E"/>
    <w:rsid w:val="003A6DE1"/>
    <w:rsid w:val="003A70A4"/>
    <w:rsid w:val="003A73A2"/>
    <w:rsid w:val="003A7724"/>
    <w:rsid w:val="003A7EF3"/>
    <w:rsid w:val="003B0FB1"/>
    <w:rsid w:val="003B1581"/>
    <w:rsid w:val="003B159C"/>
    <w:rsid w:val="003B30A3"/>
    <w:rsid w:val="003B369F"/>
    <w:rsid w:val="003B36A3"/>
    <w:rsid w:val="003B390B"/>
    <w:rsid w:val="003B59BA"/>
    <w:rsid w:val="003B64BB"/>
    <w:rsid w:val="003B6CDC"/>
    <w:rsid w:val="003B7428"/>
    <w:rsid w:val="003B790D"/>
    <w:rsid w:val="003B7FE5"/>
    <w:rsid w:val="003C0104"/>
    <w:rsid w:val="003C0409"/>
    <w:rsid w:val="003C062E"/>
    <w:rsid w:val="003C11C8"/>
    <w:rsid w:val="003C2702"/>
    <w:rsid w:val="003C28FF"/>
    <w:rsid w:val="003C3C30"/>
    <w:rsid w:val="003C665E"/>
    <w:rsid w:val="003C66F4"/>
    <w:rsid w:val="003C6ED5"/>
    <w:rsid w:val="003C70A9"/>
    <w:rsid w:val="003C7806"/>
    <w:rsid w:val="003C7860"/>
    <w:rsid w:val="003C7C1E"/>
    <w:rsid w:val="003D0578"/>
    <w:rsid w:val="003D0795"/>
    <w:rsid w:val="003D109F"/>
    <w:rsid w:val="003D12DF"/>
    <w:rsid w:val="003D2478"/>
    <w:rsid w:val="003D31B3"/>
    <w:rsid w:val="003D329B"/>
    <w:rsid w:val="003D3C45"/>
    <w:rsid w:val="003D41AC"/>
    <w:rsid w:val="003D4848"/>
    <w:rsid w:val="003D48EF"/>
    <w:rsid w:val="003D4C7C"/>
    <w:rsid w:val="003D571E"/>
    <w:rsid w:val="003D5B1F"/>
    <w:rsid w:val="003D5DA8"/>
    <w:rsid w:val="003D63B5"/>
    <w:rsid w:val="003D6E32"/>
    <w:rsid w:val="003D7FD4"/>
    <w:rsid w:val="003E15B0"/>
    <w:rsid w:val="003E15FA"/>
    <w:rsid w:val="003E2EE0"/>
    <w:rsid w:val="003E327D"/>
    <w:rsid w:val="003E32E7"/>
    <w:rsid w:val="003E3582"/>
    <w:rsid w:val="003E3DA9"/>
    <w:rsid w:val="003E3FEE"/>
    <w:rsid w:val="003E448C"/>
    <w:rsid w:val="003E4E7B"/>
    <w:rsid w:val="003E55A1"/>
    <w:rsid w:val="003E55E4"/>
    <w:rsid w:val="003E5D5C"/>
    <w:rsid w:val="003E670B"/>
    <w:rsid w:val="003E6A03"/>
    <w:rsid w:val="003E6B14"/>
    <w:rsid w:val="003E74E3"/>
    <w:rsid w:val="003E7654"/>
    <w:rsid w:val="003F0230"/>
    <w:rsid w:val="003F05C7"/>
    <w:rsid w:val="003F1316"/>
    <w:rsid w:val="003F14AB"/>
    <w:rsid w:val="003F2CD4"/>
    <w:rsid w:val="003F30DB"/>
    <w:rsid w:val="003F3A9B"/>
    <w:rsid w:val="003F45B0"/>
    <w:rsid w:val="003F4E50"/>
    <w:rsid w:val="003F5F19"/>
    <w:rsid w:val="003F6B06"/>
    <w:rsid w:val="003F6BBE"/>
    <w:rsid w:val="003F741D"/>
    <w:rsid w:val="004000E8"/>
    <w:rsid w:val="004004AC"/>
    <w:rsid w:val="004005C0"/>
    <w:rsid w:val="00400678"/>
    <w:rsid w:val="0040121D"/>
    <w:rsid w:val="0040122C"/>
    <w:rsid w:val="00401577"/>
    <w:rsid w:val="004022A3"/>
    <w:rsid w:val="004026DF"/>
    <w:rsid w:val="00402E2B"/>
    <w:rsid w:val="004034AD"/>
    <w:rsid w:val="0040394D"/>
    <w:rsid w:val="004041F9"/>
    <w:rsid w:val="00404BA1"/>
    <w:rsid w:val="0040512B"/>
    <w:rsid w:val="00405BF7"/>
    <w:rsid w:val="00405CA5"/>
    <w:rsid w:val="00405D63"/>
    <w:rsid w:val="004061FE"/>
    <w:rsid w:val="004062DD"/>
    <w:rsid w:val="0040659F"/>
    <w:rsid w:val="00406611"/>
    <w:rsid w:val="00406FC7"/>
    <w:rsid w:val="004070CE"/>
    <w:rsid w:val="004072C6"/>
    <w:rsid w:val="00407CD3"/>
    <w:rsid w:val="00407F0D"/>
    <w:rsid w:val="00410134"/>
    <w:rsid w:val="00410240"/>
    <w:rsid w:val="00410314"/>
    <w:rsid w:val="00410AE8"/>
    <w:rsid w:val="00410B0C"/>
    <w:rsid w:val="00410B72"/>
    <w:rsid w:val="00410D75"/>
    <w:rsid w:val="00410DA6"/>
    <w:rsid w:val="00410E9B"/>
    <w:rsid w:val="00410F18"/>
    <w:rsid w:val="00411241"/>
    <w:rsid w:val="004112D3"/>
    <w:rsid w:val="0041207F"/>
    <w:rsid w:val="00412118"/>
    <w:rsid w:val="004123BE"/>
    <w:rsid w:val="0041263E"/>
    <w:rsid w:val="0041296F"/>
    <w:rsid w:val="00413600"/>
    <w:rsid w:val="0041374B"/>
    <w:rsid w:val="0041387E"/>
    <w:rsid w:val="00413AAC"/>
    <w:rsid w:val="00413E92"/>
    <w:rsid w:val="00414941"/>
    <w:rsid w:val="004149AB"/>
    <w:rsid w:val="004154F8"/>
    <w:rsid w:val="00415A9E"/>
    <w:rsid w:val="0041615F"/>
    <w:rsid w:val="00416BE1"/>
    <w:rsid w:val="00416C29"/>
    <w:rsid w:val="00417593"/>
    <w:rsid w:val="0042077E"/>
    <w:rsid w:val="00421105"/>
    <w:rsid w:val="00421274"/>
    <w:rsid w:val="00421379"/>
    <w:rsid w:val="00422013"/>
    <w:rsid w:val="004228A8"/>
    <w:rsid w:val="00422AA4"/>
    <w:rsid w:val="00422E6C"/>
    <w:rsid w:val="004237E2"/>
    <w:rsid w:val="004239C4"/>
    <w:rsid w:val="004240FD"/>
    <w:rsid w:val="004241EE"/>
    <w:rsid w:val="004242F4"/>
    <w:rsid w:val="004252C5"/>
    <w:rsid w:val="00425CCD"/>
    <w:rsid w:val="00425D71"/>
    <w:rsid w:val="0042628E"/>
    <w:rsid w:val="00426406"/>
    <w:rsid w:val="00426586"/>
    <w:rsid w:val="004266CC"/>
    <w:rsid w:val="0042686F"/>
    <w:rsid w:val="004268F8"/>
    <w:rsid w:val="004269A4"/>
    <w:rsid w:val="00427248"/>
    <w:rsid w:val="00427CC1"/>
    <w:rsid w:val="00430AD5"/>
    <w:rsid w:val="00430BC8"/>
    <w:rsid w:val="00430C3D"/>
    <w:rsid w:val="00431932"/>
    <w:rsid w:val="00432529"/>
    <w:rsid w:val="00432E49"/>
    <w:rsid w:val="00433FA8"/>
    <w:rsid w:val="00434DEB"/>
    <w:rsid w:val="00435094"/>
    <w:rsid w:val="00435112"/>
    <w:rsid w:val="00436DEA"/>
    <w:rsid w:val="00436F1D"/>
    <w:rsid w:val="0043703D"/>
    <w:rsid w:val="00437447"/>
    <w:rsid w:val="00440085"/>
    <w:rsid w:val="00440421"/>
    <w:rsid w:val="00440501"/>
    <w:rsid w:val="00440B81"/>
    <w:rsid w:val="00440BE6"/>
    <w:rsid w:val="00441A81"/>
    <w:rsid w:val="00441A92"/>
    <w:rsid w:val="004431DC"/>
    <w:rsid w:val="00443FAF"/>
    <w:rsid w:val="00443FC0"/>
    <w:rsid w:val="00444F56"/>
    <w:rsid w:val="004450D9"/>
    <w:rsid w:val="0044561B"/>
    <w:rsid w:val="00445686"/>
    <w:rsid w:val="00445F12"/>
    <w:rsid w:val="0044620F"/>
    <w:rsid w:val="00446488"/>
    <w:rsid w:val="004471D5"/>
    <w:rsid w:val="004476EF"/>
    <w:rsid w:val="00447A6A"/>
    <w:rsid w:val="00450524"/>
    <w:rsid w:val="004515CF"/>
    <w:rsid w:val="00451699"/>
    <w:rsid w:val="004517AA"/>
    <w:rsid w:val="00451B6E"/>
    <w:rsid w:val="004523DC"/>
    <w:rsid w:val="004528AF"/>
    <w:rsid w:val="00452912"/>
    <w:rsid w:val="00452954"/>
    <w:rsid w:val="00452CAC"/>
    <w:rsid w:val="00452CE5"/>
    <w:rsid w:val="00453C52"/>
    <w:rsid w:val="00453EC5"/>
    <w:rsid w:val="004553FE"/>
    <w:rsid w:val="0045591C"/>
    <w:rsid w:val="00455FA1"/>
    <w:rsid w:val="00456EBC"/>
    <w:rsid w:val="00457565"/>
    <w:rsid w:val="00457621"/>
    <w:rsid w:val="0045767D"/>
    <w:rsid w:val="004578B0"/>
    <w:rsid w:val="00457B71"/>
    <w:rsid w:val="00460044"/>
    <w:rsid w:val="0046019F"/>
    <w:rsid w:val="00460824"/>
    <w:rsid w:val="00461C91"/>
    <w:rsid w:val="00463079"/>
    <w:rsid w:val="00464689"/>
    <w:rsid w:val="0046475F"/>
    <w:rsid w:val="004647AE"/>
    <w:rsid w:val="00464CAE"/>
    <w:rsid w:val="00464D05"/>
    <w:rsid w:val="00465C02"/>
    <w:rsid w:val="004669E2"/>
    <w:rsid w:val="00466CE3"/>
    <w:rsid w:val="00470243"/>
    <w:rsid w:val="0047026F"/>
    <w:rsid w:val="004703F9"/>
    <w:rsid w:val="004706F8"/>
    <w:rsid w:val="00470AB2"/>
    <w:rsid w:val="00470C31"/>
    <w:rsid w:val="00470C45"/>
    <w:rsid w:val="00470FD5"/>
    <w:rsid w:val="00471DC9"/>
    <w:rsid w:val="00471DE0"/>
    <w:rsid w:val="00471F2C"/>
    <w:rsid w:val="00472123"/>
    <w:rsid w:val="00472B0B"/>
    <w:rsid w:val="00472EFE"/>
    <w:rsid w:val="0047330F"/>
    <w:rsid w:val="00473475"/>
    <w:rsid w:val="004734D0"/>
    <w:rsid w:val="00473E1B"/>
    <w:rsid w:val="00473E49"/>
    <w:rsid w:val="00473ED9"/>
    <w:rsid w:val="0047495E"/>
    <w:rsid w:val="00474F8C"/>
    <w:rsid w:val="0047520A"/>
    <w:rsid w:val="004753EC"/>
    <w:rsid w:val="0047556B"/>
    <w:rsid w:val="00476563"/>
    <w:rsid w:val="00477008"/>
    <w:rsid w:val="004771F2"/>
    <w:rsid w:val="00477768"/>
    <w:rsid w:val="0048267A"/>
    <w:rsid w:val="00482AD7"/>
    <w:rsid w:val="0048315F"/>
    <w:rsid w:val="00483856"/>
    <w:rsid w:val="00483919"/>
    <w:rsid w:val="00483F0C"/>
    <w:rsid w:val="00484D2A"/>
    <w:rsid w:val="00485B35"/>
    <w:rsid w:val="00485C07"/>
    <w:rsid w:val="0048675C"/>
    <w:rsid w:val="00486A45"/>
    <w:rsid w:val="004870D5"/>
    <w:rsid w:val="0048719A"/>
    <w:rsid w:val="00487572"/>
    <w:rsid w:val="004878F1"/>
    <w:rsid w:val="00487BE6"/>
    <w:rsid w:val="00487D0B"/>
    <w:rsid w:val="004907B8"/>
    <w:rsid w:val="00491BB0"/>
    <w:rsid w:val="00491D0A"/>
    <w:rsid w:val="00492966"/>
    <w:rsid w:val="00492BC5"/>
    <w:rsid w:val="00492C9C"/>
    <w:rsid w:val="004933DF"/>
    <w:rsid w:val="00493F60"/>
    <w:rsid w:val="00494FA2"/>
    <w:rsid w:val="0049576A"/>
    <w:rsid w:val="00495EF3"/>
    <w:rsid w:val="0049613C"/>
    <w:rsid w:val="004964F1"/>
    <w:rsid w:val="00496877"/>
    <w:rsid w:val="00496CF1"/>
    <w:rsid w:val="00497190"/>
    <w:rsid w:val="00497440"/>
    <w:rsid w:val="004A0C0E"/>
    <w:rsid w:val="004A0E30"/>
    <w:rsid w:val="004A16BC"/>
    <w:rsid w:val="004A210D"/>
    <w:rsid w:val="004A227A"/>
    <w:rsid w:val="004A2B94"/>
    <w:rsid w:val="004A4BCC"/>
    <w:rsid w:val="004A5297"/>
    <w:rsid w:val="004A571D"/>
    <w:rsid w:val="004A6C1F"/>
    <w:rsid w:val="004A71D9"/>
    <w:rsid w:val="004A7D74"/>
    <w:rsid w:val="004B0BAC"/>
    <w:rsid w:val="004B0D9C"/>
    <w:rsid w:val="004B1149"/>
    <w:rsid w:val="004B1404"/>
    <w:rsid w:val="004B1F79"/>
    <w:rsid w:val="004B253C"/>
    <w:rsid w:val="004B2647"/>
    <w:rsid w:val="004B2D94"/>
    <w:rsid w:val="004B30C8"/>
    <w:rsid w:val="004B333E"/>
    <w:rsid w:val="004B4898"/>
    <w:rsid w:val="004B4C7B"/>
    <w:rsid w:val="004B5308"/>
    <w:rsid w:val="004B6EA1"/>
    <w:rsid w:val="004B6EAE"/>
    <w:rsid w:val="004B6F6A"/>
    <w:rsid w:val="004B7145"/>
    <w:rsid w:val="004B76DB"/>
    <w:rsid w:val="004B7C0C"/>
    <w:rsid w:val="004C0417"/>
    <w:rsid w:val="004C052C"/>
    <w:rsid w:val="004C08A6"/>
    <w:rsid w:val="004C098C"/>
    <w:rsid w:val="004C10E2"/>
    <w:rsid w:val="004C133B"/>
    <w:rsid w:val="004C1688"/>
    <w:rsid w:val="004C1DED"/>
    <w:rsid w:val="004C1EBB"/>
    <w:rsid w:val="004C24F2"/>
    <w:rsid w:val="004C25C6"/>
    <w:rsid w:val="004C26BF"/>
    <w:rsid w:val="004C2993"/>
    <w:rsid w:val="004C3898"/>
    <w:rsid w:val="004C3C1F"/>
    <w:rsid w:val="004C4B03"/>
    <w:rsid w:val="004C4B34"/>
    <w:rsid w:val="004C4B7A"/>
    <w:rsid w:val="004C4F94"/>
    <w:rsid w:val="004C534E"/>
    <w:rsid w:val="004C6955"/>
    <w:rsid w:val="004C7118"/>
    <w:rsid w:val="004C7BF2"/>
    <w:rsid w:val="004D0CF2"/>
    <w:rsid w:val="004D1483"/>
    <w:rsid w:val="004D1910"/>
    <w:rsid w:val="004D1EBF"/>
    <w:rsid w:val="004D25B0"/>
    <w:rsid w:val="004D3529"/>
    <w:rsid w:val="004D36B1"/>
    <w:rsid w:val="004D3C59"/>
    <w:rsid w:val="004D491D"/>
    <w:rsid w:val="004D4B2C"/>
    <w:rsid w:val="004D4B36"/>
    <w:rsid w:val="004D51EE"/>
    <w:rsid w:val="004D5E9E"/>
    <w:rsid w:val="004D6366"/>
    <w:rsid w:val="004D6A8A"/>
    <w:rsid w:val="004D6CF1"/>
    <w:rsid w:val="004D75CF"/>
    <w:rsid w:val="004D7EBD"/>
    <w:rsid w:val="004E040D"/>
    <w:rsid w:val="004E0644"/>
    <w:rsid w:val="004E0B33"/>
    <w:rsid w:val="004E110C"/>
    <w:rsid w:val="004E1C79"/>
    <w:rsid w:val="004E256C"/>
    <w:rsid w:val="004E2680"/>
    <w:rsid w:val="004E283D"/>
    <w:rsid w:val="004E28F9"/>
    <w:rsid w:val="004E31E8"/>
    <w:rsid w:val="004E39CB"/>
    <w:rsid w:val="004E3A9A"/>
    <w:rsid w:val="004E3D35"/>
    <w:rsid w:val="004E462E"/>
    <w:rsid w:val="004E4955"/>
    <w:rsid w:val="004E56DC"/>
    <w:rsid w:val="004E595E"/>
    <w:rsid w:val="004E5F28"/>
    <w:rsid w:val="004E6969"/>
    <w:rsid w:val="004E7329"/>
    <w:rsid w:val="004E76F4"/>
    <w:rsid w:val="004F02F9"/>
    <w:rsid w:val="004F07B9"/>
    <w:rsid w:val="004F0B4E"/>
    <w:rsid w:val="004F0B6C"/>
    <w:rsid w:val="004F0F55"/>
    <w:rsid w:val="004F12FD"/>
    <w:rsid w:val="004F1C1D"/>
    <w:rsid w:val="004F2078"/>
    <w:rsid w:val="004F20AE"/>
    <w:rsid w:val="004F2145"/>
    <w:rsid w:val="004F26AB"/>
    <w:rsid w:val="004F278C"/>
    <w:rsid w:val="004F29EA"/>
    <w:rsid w:val="004F3BD3"/>
    <w:rsid w:val="004F3C5C"/>
    <w:rsid w:val="004F3ED3"/>
    <w:rsid w:val="004F4497"/>
    <w:rsid w:val="004F44B6"/>
    <w:rsid w:val="004F4D71"/>
    <w:rsid w:val="004F4DA3"/>
    <w:rsid w:val="004F5111"/>
    <w:rsid w:val="004F5CF6"/>
    <w:rsid w:val="004F6235"/>
    <w:rsid w:val="004F67EF"/>
    <w:rsid w:val="004F70DC"/>
    <w:rsid w:val="004F735C"/>
    <w:rsid w:val="004F7F4F"/>
    <w:rsid w:val="005008F7"/>
    <w:rsid w:val="00501240"/>
    <w:rsid w:val="005016B4"/>
    <w:rsid w:val="005017FC"/>
    <w:rsid w:val="0050182C"/>
    <w:rsid w:val="00502AF3"/>
    <w:rsid w:val="0050314A"/>
    <w:rsid w:val="005031F4"/>
    <w:rsid w:val="00503227"/>
    <w:rsid w:val="00503500"/>
    <w:rsid w:val="0050379A"/>
    <w:rsid w:val="00504534"/>
    <w:rsid w:val="00504C36"/>
    <w:rsid w:val="00504F89"/>
    <w:rsid w:val="00505142"/>
    <w:rsid w:val="00505945"/>
    <w:rsid w:val="00505E59"/>
    <w:rsid w:val="00506557"/>
    <w:rsid w:val="0050677A"/>
    <w:rsid w:val="0050686D"/>
    <w:rsid w:val="0050728D"/>
    <w:rsid w:val="00510597"/>
    <w:rsid w:val="005108D8"/>
    <w:rsid w:val="00510A8F"/>
    <w:rsid w:val="00510CDF"/>
    <w:rsid w:val="00511000"/>
    <w:rsid w:val="005116F9"/>
    <w:rsid w:val="005119CB"/>
    <w:rsid w:val="005122A7"/>
    <w:rsid w:val="005123E3"/>
    <w:rsid w:val="00512405"/>
    <w:rsid w:val="005147DA"/>
    <w:rsid w:val="00514CB1"/>
    <w:rsid w:val="005152A2"/>
    <w:rsid w:val="005153A7"/>
    <w:rsid w:val="005156D0"/>
    <w:rsid w:val="005157D3"/>
    <w:rsid w:val="00515C89"/>
    <w:rsid w:val="0051749C"/>
    <w:rsid w:val="00517B98"/>
    <w:rsid w:val="005202C2"/>
    <w:rsid w:val="00520817"/>
    <w:rsid w:val="00520D96"/>
    <w:rsid w:val="005212BF"/>
    <w:rsid w:val="00521441"/>
    <w:rsid w:val="0052185F"/>
    <w:rsid w:val="005219AE"/>
    <w:rsid w:val="005219CF"/>
    <w:rsid w:val="0052203F"/>
    <w:rsid w:val="005224BD"/>
    <w:rsid w:val="00523709"/>
    <w:rsid w:val="005237EB"/>
    <w:rsid w:val="0052410F"/>
    <w:rsid w:val="00525779"/>
    <w:rsid w:val="00525934"/>
    <w:rsid w:val="00526EC0"/>
    <w:rsid w:val="005273DA"/>
    <w:rsid w:val="005274FA"/>
    <w:rsid w:val="00530262"/>
    <w:rsid w:val="0053083C"/>
    <w:rsid w:val="00530AA3"/>
    <w:rsid w:val="00531577"/>
    <w:rsid w:val="00531713"/>
    <w:rsid w:val="00532427"/>
    <w:rsid w:val="005326DD"/>
    <w:rsid w:val="0053270D"/>
    <w:rsid w:val="00532872"/>
    <w:rsid w:val="00532BD4"/>
    <w:rsid w:val="00533F34"/>
    <w:rsid w:val="00534B59"/>
    <w:rsid w:val="00534B98"/>
    <w:rsid w:val="00534BD6"/>
    <w:rsid w:val="00534D46"/>
    <w:rsid w:val="005351CD"/>
    <w:rsid w:val="00536245"/>
    <w:rsid w:val="00536744"/>
    <w:rsid w:val="00536759"/>
    <w:rsid w:val="005367A2"/>
    <w:rsid w:val="00536B28"/>
    <w:rsid w:val="005370AD"/>
    <w:rsid w:val="005376FA"/>
    <w:rsid w:val="0053771D"/>
    <w:rsid w:val="00537C62"/>
    <w:rsid w:val="005407CE"/>
    <w:rsid w:val="00541508"/>
    <w:rsid w:val="00541566"/>
    <w:rsid w:val="00541B9F"/>
    <w:rsid w:val="00541F2E"/>
    <w:rsid w:val="0054258C"/>
    <w:rsid w:val="00542594"/>
    <w:rsid w:val="00542B2A"/>
    <w:rsid w:val="00542F04"/>
    <w:rsid w:val="005437FB"/>
    <w:rsid w:val="00543F53"/>
    <w:rsid w:val="005449F5"/>
    <w:rsid w:val="00544FA4"/>
    <w:rsid w:val="005452BC"/>
    <w:rsid w:val="00545CF4"/>
    <w:rsid w:val="005460AE"/>
    <w:rsid w:val="00546970"/>
    <w:rsid w:val="00546F50"/>
    <w:rsid w:val="00546FDA"/>
    <w:rsid w:val="0054733C"/>
    <w:rsid w:val="00547373"/>
    <w:rsid w:val="00547518"/>
    <w:rsid w:val="00547797"/>
    <w:rsid w:val="00547886"/>
    <w:rsid w:val="00547CCC"/>
    <w:rsid w:val="00547F44"/>
    <w:rsid w:val="00550132"/>
    <w:rsid w:val="0055062B"/>
    <w:rsid w:val="00550C3E"/>
    <w:rsid w:val="00550DB3"/>
    <w:rsid w:val="005515A7"/>
    <w:rsid w:val="00552A90"/>
    <w:rsid w:val="00552D95"/>
    <w:rsid w:val="00553529"/>
    <w:rsid w:val="00553706"/>
    <w:rsid w:val="00554A17"/>
    <w:rsid w:val="00554E19"/>
    <w:rsid w:val="00555226"/>
    <w:rsid w:val="005553E1"/>
    <w:rsid w:val="00555490"/>
    <w:rsid w:val="0055673F"/>
    <w:rsid w:val="00557331"/>
    <w:rsid w:val="005573EA"/>
    <w:rsid w:val="00557804"/>
    <w:rsid w:val="00560406"/>
    <w:rsid w:val="0056121F"/>
    <w:rsid w:val="005616A2"/>
    <w:rsid w:val="00561B50"/>
    <w:rsid w:val="00561BCB"/>
    <w:rsid w:val="0056224F"/>
    <w:rsid w:val="00562800"/>
    <w:rsid w:val="00562B10"/>
    <w:rsid w:val="00562CEC"/>
    <w:rsid w:val="00562E41"/>
    <w:rsid w:val="00563786"/>
    <w:rsid w:val="00563C25"/>
    <w:rsid w:val="00565223"/>
    <w:rsid w:val="00565527"/>
    <w:rsid w:val="00565D4F"/>
    <w:rsid w:val="00566018"/>
    <w:rsid w:val="00566813"/>
    <w:rsid w:val="00566BDE"/>
    <w:rsid w:val="0056724A"/>
    <w:rsid w:val="00567DFA"/>
    <w:rsid w:val="00567FA3"/>
    <w:rsid w:val="00567FE4"/>
    <w:rsid w:val="00570FF4"/>
    <w:rsid w:val="005719AD"/>
    <w:rsid w:val="00571E03"/>
    <w:rsid w:val="00572505"/>
    <w:rsid w:val="005726C4"/>
    <w:rsid w:val="00572AE1"/>
    <w:rsid w:val="00572C3F"/>
    <w:rsid w:val="005745EF"/>
    <w:rsid w:val="00574703"/>
    <w:rsid w:val="00574B67"/>
    <w:rsid w:val="00575942"/>
    <w:rsid w:val="005765E0"/>
    <w:rsid w:val="00576BA0"/>
    <w:rsid w:val="00577019"/>
    <w:rsid w:val="00580D1D"/>
    <w:rsid w:val="005814FF"/>
    <w:rsid w:val="00582809"/>
    <w:rsid w:val="005829ED"/>
    <w:rsid w:val="00582FFB"/>
    <w:rsid w:val="00583172"/>
    <w:rsid w:val="005836BD"/>
    <w:rsid w:val="00584718"/>
    <w:rsid w:val="00584CFE"/>
    <w:rsid w:val="00585A1F"/>
    <w:rsid w:val="00585E02"/>
    <w:rsid w:val="005862C7"/>
    <w:rsid w:val="005864C1"/>
    <w:rsid w:val="005865B4"/>
    <w:rsid w:val="005866F5"/>
    <w:rsid w:val="0058677B"/>
    <w:rsid w:val="0058685C"/>
    <w:rsid w:val="00586A24"/>
    <w:rsid w:val="0058798C"/>
    <w:rsid w:val="00587E4E"/>
    <w:rsid w:val="005900FA"/>
    <w:rsid w:val="00590760"/>
    <w:rsid w:val="00590820"/>
    <w:rsid w:val="005917C2"/>
    <w:rsid w:val="00591BE0"/>
    <w:rsid w:val="0059202E"/>
    <w:rsid w:val="0059258A"/>
    <w:rsid w:val="00592A42"/>
    <w:rsid w:val="00592B19"/>
    <w:rsid w:val="005930C4"/>
    <w:rsid w:val="005935A4"/>
    <w:rsid w:val="00593727"/>
    <w:rsid w:val="005937A4"/>
    <w:rsid w:val="005939E9"/>
    <w:rsid w:val="0059484C"/>
    <w:rsid w:val="005948C2"/>
    <w:rsid w:val="00594AC3"/>
    <w:rsid w:val="0059535E"/>
    <w:rsid w:val="005959EC"/>
    <w:rsid w:val="00595DCA"/>
    <w:rsid w:val="00596529"/>
    <w:rsid w:val="0059689C"/>
    <w:rsid w:val="00596A0E"/>
    <w:rsid w:val="00596B80"/>
    <w:rsid w:val="0059779B"/>
    <w:rsid w:val="00597BD0"/>
    <w:rsid w:val="005A0159"/>
    <w:rsid w:val="005A05AF"/>
    <w:rsid w:val="005A0778"/>
    <w:rsid w:val="005A0A23"/>
    <w:rsid w:val="005A18E3"/>
    <w:rsid w:val="005A1D4E"/>
    <w:rsid w:val="005A209A"/>
    <w:rsid w:val="005A29A6"/>
    <w:rsid w:val="005A2D36"/>
    <w:rsid w:val="005A2FB5"/>
    <w:rsid w:val="005A37FA"/>
    <w:rsid w:val="005A38D6"/>
    <w:rsid w:val="005A3A15"/>
    <w:rsid w:val="005A3EC6"/>
    <w:rsid w:val="005A55A4"/>
    <w:rsid w:val="005A5784"/>
    <w:rsid w:val="005A5ACF"/>
    <w:rsid w:val="005A662D"/>
    <w:rsid w:val="005A681F"/>
    <w:rsid w:val="005A6882"/>
    <w:rsid w:val="005A6F38"/>
    <w:rsid w:val="005A7051"/>
    <w:rsid w:val="005A71FE"/>
    <w:rsid w:val="005A7499"/>
    <w:rsid w:val="005A7704"/>
    <w:rsid w:val="005A7793"/>
    <w:rsid w:val="005A7ECE"/>
    <w:rsid w:val="005B0190"/>
    <w:rsid w:val="005B05B0"/>
    <w:rsid w:val="005B0B72"/>
    <w:rsid w:val="005B0BE6"/>
    <w:rsid w:val="005B0EC6"/>
    <w:rsid w:val="005B1409"/>
    <w:rsid w:val="005B1438"/>
    <w:rsid w:val="005B1A3D"/>
    <w:rsid w:val="005B1B62"/>
    <w:rsid w:val="005B22B0"/>
    <w:rsid w:val="005B2F14"/>
    <w:rsid w:val="005B3328"/>
    <w:rsid w:val="005B336B"/>
    <w:rsid w:val="005B35D7"/>
    <w:rsid w:val="005B3822"/>
    <w:rsid w:val="005B392A"/>
    <w:rsid w:val="005B3AA3"/>
    <w:rsid w:val="005B530E"/>
    <w:rsid w:val="005B55A4"/>
    <w:rsid w:val="005B5C0D"/>
    <w:rsid w:val="005B5FBF"/>
    <w:rsid w:val="005B6063"/>
    <w:rsid w:val="005B6F83"/>
    <w:rsid w:val="005B71BF"/>
    <w:rsid w:val="005B728E"/>
    <w:rsid w:val="005B737C"/>
    <w:rsid w:val="005B7FCD"/>
    <w:rsid w:val="005C03E2"/>
    <w:rsid w:val="005C0769"/>
    <w:rsid w:val="005C0CE4"/>
    <w:rsid w:val="005C1832"/>
    <w:rsid w:val="005C1F96"/>
    <w:rsid w:val="005C217F"/>
    <w:rsid w:val="005C35A8"/>
    <w:rsid w:val="005C379A"/>
    <w:rsid w:val="005C3E8C"/>
    <w:rsid w:val="005C4751"/>
    <w:rsid w:val="005C4A24"/>
    <w:rsid w:val="005C4C20"/>
    <w:rsid w:val="005C5392"/>
    <w:rsid w:val="005C5D80"/>
    <w:rsid w:val="005C616D"/>
    <w:rsid w:val="005C64C2"/>
    <w:rsid w:val="005C6CA7"/>
    <w:rsid w:val="005C6CCD"/>
    <w:rsid w:val="005C6E8F"/>
    <w:rsid w:val="005C707F"/>
    <w:rsid w:val="005C74FB"/>
    <w:rsid w:val="005D0D5F"/>
    <w:rsid w:val="005D1602"/>
    <w:rsid w:val="005D17CD"/>
    <w:rsid w:val="005D1AFA"/>
    <w:rsid w:val="005D2C19"/>
    <w:rsid w:val="005D34E0"/>
    <w:rsid w:val="005D3ADC"/>
    <w:rsid w:val="005D3CD8"/>
    <w:rsid w:val="005D3D5D"/>
    <w:rsid w:val="005D4032"/>
    <w:rsid w:val="005D4A61"/>
    <w:rsid w:val="005D4B18"/>
    <w:rsid w:val="005D4B3F"/>
    <w:rsid w:val="005D5098"/>
    <w:rsid w:val="005D57D3"/>
    <w:rsid w:val="005D6E7F"/>
    <w:rsid w:val="005D7C3C"/>
    <w:rsid w:val="005D7E27"/>
    <w:rsid w:val="005E033C"/>
    <w:rsid w:val="005E123C"/>
    <w:rsid w:val="005E1430"/>
    <w:rsid w:val="005E233B"/>
    <w:rsid w:val="005E27A5"/>
    <w:rsid w:val="005E2F39"/>
    <w:rsid w:val="005E315A"/>
    <w:rsid w:val="005E385F"/>
    <w:rsid w:val="005E397B"/>
    <w:rsid w:val="005E4BDA"/>
    <w:rsid w:val="005E52CB"/>
    <w:rsid w:val="005E53F4"/>
    <w:rsid w:val="005E557E"/>
    <w:rsid w:val="005E5791"/>
    <w:rsid w:val="005E5B81"/>
    <w:rsid w:val="005E5B8E"/>
    <w:rsid w:val="005E6C81"/>
    <w:rsid w:val="005E7659"/>
    <w:rsid w:val="005F01A8"/>
    <w:rsid w:val="005F0DDB"/>
    <w:rsid w:val="005F11C8"/>
    <w:rsid w:val="005F15DC"/>
    <w:rsid w:val="005F1A0A"/>
    <w:rsid w:val="005F1F93"/>
    <w:rsid w:val="005F229E"/>
    <w:rsid w:val="005F2CB1"/>
    <w:rsid w:val="005F3025"/>
    <w:rsid w:val="005F3472"/>
    <w:rsid w:val="005F3794"/>
    <w:rsid w:val="005F38BF"/>
    <w:rsid w:val="005F3DC9"/>
    <w:rsid w:val="005F484F"/>
    <w:rsid w:val="005F4A44"/>
    <w:rsid w:val="005F618C"/>
    <w:rsid w:val="005F62DD"/>
    <w:rsid w:val="005F6318"/>
    <w:rsid w:val="005F6716"/>
    <w:rsid w:val="005F70BD"/>
    <w:rsid w:val="005F75DB"/>
    <w:rsid w:val="005F7C30"/>
    <w:rsid w:val="006001F9"/>
    <w:rsid w:val="0060047B"/>
    <w:rsid w:val="00600F25"/>
    <w:rsid w:val="00601718"/>
    <w:rsid w:val="00601F90"/>
    <w:rsid w:val="006025AD"/>
    <w:rsid w:val="006025DA"/>
    <w:rsid w:val="0060283C"/>
    <w:rsid w:val="00602C2B"/>
    <w:rsid w:val="00603942"/>
    <w:rsid w:val="00604565"/>
    <w:rsid w:val="0060468F"/>
    <w:rsid w:val="00604C7E"/>
    <w:rsid w:val="00604F14"/>
    <w:rsid w:val="00605A65"/>
    <w:rsid w:val="006061D1"/>
    <w:rsid w:val="006065E8"/>
    <w:rsid w:val="0060780F"/>
    <w:rsid w:val="00607F0A"/>
    <w:rsid w:val="006100F1"/>
    <w:rsid w:val="006103F1"/>
    <w:rsid w:val="00611026"/>
    <w:rsid w:val="006110F3"/>
    <w:rsid w:val="006115AA"/>
    <w:rsid w:val="006117BA"/>
    <w:rsid w:val="00611B83"/>
    <w:rsid w:val="00611CE6"/>
    <w:rsid w:val="0061219E"/>
    <w:rsid w:val="0061239F"/>
    <w:rsid w:val="006128DD"/>
    <w:rsid w:val="00613257"/>
    <w:rsid w:val="006132E5"/>
    <w:rsid w:val="00613A3B"/>
    <w:rsid w:val="00614032"/>
    <w:rsid w:val="0061414F"/>
    <w:rsid w:val="00614194"/>
    <w:rsid w:val="0061443A"/>
    <w:rsid w:val="006146D7"/>
    <w:rsid w:val="006153FF"/>
    <w:rsid w:val="00615B67"/>
    <w:rsid w:val="00615C23"/>
    <w:rsid w:val="006168A9"/>
    <w:rsid w:val="00616C36"/>
    <w:rsid w:val="00617D08"/>
    <w:rsid w:val="00617E52"/>
    <w:rsid w:val="00617FEC"/>
    <w:rsid w:val="0062003F"/>
    <w:rsid w:val="00620324"/>
    <w:rsid w:val="00620584"/>
    <w:rsid w:val="00620A71"/>
    <w:rsid w:val="00620C24"/>
    <w:rsid w:val="00620D80"/>
    <w:rsid w:val="00622115"/>
    <w:rsid w:val="00622A63"/>
    <w:rsid w:val="00622AB2"/>
    <w:rsid w:val="00623231"/>
    <w:rsid w:val="006234A6"/>
    <w:rsid w:val="00623A1E"/>
    <w:rsid w:val="006240AA"/>
    <w:rsid w:val="00624B00"/>
    <w:rsid w:val="00626000"/>
    <w:rsid w:val="006264CF"/>
    <w:rsid w:val="00626D12"/>
    <w:rsid w:val="00630001"/>
    <w:rsid w:val="00630959"/>
    <w:rsid w:val="006311B3"/>
    <w:rsid w:val="00631B19"/>
    <w:rsid w:val="00632196"/>
    <w:rsid w:val="0063284C"/>
    <w:rsid w:val="00632B4F"/>
    <w:rsid w:val="00632E41"/>
    <w:rsid w:val="006333A6"/>
    <w:rsid w:val="006348BB"/>
    <w:rsid w:val="00634C85"/>
    <w:rsid w:val="0063603A"/>
    <w:rsid w:val="00636398"/>
    <w:rsid w:val="006368D3"/>
    <w:rsid w:val="00636C1F"/>
    <w:rsid w:val="00636F7D"/>
    <w:rsid w:val="006372A3"/>
    <w:rsid w:val="00637314"/>
    <w:rsid w:val="006377EC"/>
    <w:rsid w:val="006379B9"/>
    <w:rsid w:val="00637E70"/>
    <w:rsid w:val="0064082C"/>
    <w:rsid w:val="0064151F"/>
    <w:rsid w:val="00641533"/>
    <w:rsid w:val="00641CEB"/>
    <w:rsid w:val="0064208D"/>
    <w:rsid w:val="0064210F"/>
    <w:rsid w:val="00642185"/>
    <w:rsid w:val="00642332"/>
    <w:rsid w:val="00642531"/>
    <w:rsid w:val="00642AFF"/>
    <w:rsid w:val="00642C2A"/>
    <w:rsid w:val="00643475"/>
    <w:rsid w:val="00643863"/>
    <w:rsid w:val="0064396A"/>
    <w:rsid w:val="00644189"/>
    <w:rsid w:val="006441A5"/>
    <w:rsid w:val="006444E2"/>
    <w:rsid w:val="00644910"/>
    <w:rsid w:val="00644A60"/>
    <w:rsid w:val="006455B3"/>
    <w:rsid w:val="006456A1"/>
    <w:rsid w:val="006458FB"/>
    <w:rsid w:val="0064590D"/>
    <w:rsid w:val="00645ED2"/>
    <w:rsid w:val="006461BA"/>
    <w:rsid w:val="006461F9"/>
    <w:rsid w:val="0064624E"/>
    <w:rsid w:val="006467D1"/>
    <w:rsid w:val="0065039B"/>
    <w:rsid w:val="00650AB9"/>
    <w:rsid w:val="00650E09"/>
    <w:rsid w:val="006510CD"/>
    <w:rsid w:val="0065228E"/>
    <w:rsid w:val="0065241F"/>
    <w:rsid w:val="00652F9D"/>
    <w:rsid w:val="00653277"/>
    <w:rsid w:val="006541E0"/>
    <w:rsid w:val="006548AE"/>
    <w:rsid w:val="00654AF1"/>
    <w:rsid w:val="00655454"/>
    <w:rsid w:val="00655733"/>
    <w:rsid w:val="0065587A"/>
    <w:rsid w:val="00655ACD"/>
    <w:rsid w:val="00655C0A"/>
    <w:rsid w:val="0065636A"/>
    <w:rsid w:val="006564CD"/>
    <w:rsid w:val="006567DF"/>
    <w:rsid w:val="00656A92"/>
    <w:rsid w:val="00656DDE"/>
    <w:rsid w:val="00656EE0"/>
    <w:rsid w:val="006573DE"/>
    <w:rsid w:val="0066011D"/>
    <w:rsid w:val="006605CF"/>
    <w:rsid w:val="006607C0"/>
    <w:rsid w:val="00660960"/>
    <w:rsid w:val="00660CE4"/>
    <w:rsid w:val="006612AF"/>
    <w:rsid w:val="006613A6"/>
    <w:rsid w:val="00661D28"/>
    <w:rsid w:val="00661EF1"/>
    <w:rsid w:val="0066211E"/>
    <w:rsid w:val="0066234F"/>
    <w:rsid w:val="006627A2"/>
    <w:rsid w:val="00663413"/>
    <w:rsid w:val="006634E6"/>
    <w:rsid w:val="0066395F"/>
    <w:rsid w:val="00663DB1"/>
    <w:rsid w:val="0066491A"/>
    <w:rsid w:val="006649F8"/>
    <w:rsid w:val="00664AB5"/>
    <w:rsid w:val="00664F40"/>
    <w:rsid w:val="006655EE"/>
    <w:rsid w:val="0066579D"/>
    <w:rsid w:val="00665895"/>
    <w:rsid w:val="00665F0C"/>
    <w:rsid w:val="00666A12"/>
    <w:rsid w:val="00666AAC"/>
    <w:rsid w:val="00666DBF"/>
    <w:rsid w:val="00667EE7"/>
    <w:rsid w:val="00670487"/>
    <w:rsid w:val="00670922"/>
    <w:rsid w:val="00670BAE"/>
    <w:rsid w:val="00670BE1"/>
    <w:rsid w:val="00670C3A"/>
    <w:rsid w:val="00670CC1"/>
    <w:rsid w:val="00670F24"/>
    <w:rsid w:val="0067137A"/>
    <w:rsid w:val="00671726"/>
    <w:rsid w:val="0067218F"/>
    <w:rsid w:val="006722C9"/>
    <w:rsid w:val="0067238D"/>
    <w:rsid w:val="006730A5"/>
    <w:rsid w:val="0067319D"/>
    <w:rsid w:val="00673916"/>
    <w:rsid w:val="00674147"/>
    <w:rsid w:val="006741F2"/>
    <w:rsid w:val="006742D0"/>
    <w:rsid w:val="00674CC3"/>
    <w:rsid w:val="00675C72"/>
    <w:rsid w:val="00675CA8"/>
    <w:rsid w:val="00675CDD"/>
    <w:rsid w:val="00675EF5"/>
    <w:rsid w:val="006766BE"/>
    <w:rsid w:val="00676ADB"/>
    <w:rsid w:val="006771F9"/>
    <w:rsid w:val="006776D7"/>
    <w:rsid w:val="0068017D"/>
    <w:rsid w:val="00680487"/>
    <w:rsid w:val="006804C5"/>
    <w:rsid w:val="00680537"/>
    <w:rsid w:val="0068060A"/>
    <w:rsid w:val="00680D8E"/>
    <w:rsid w:val="00680EAB"/>
    <w:rsid w:val="00681003"/>
    <w:rsid w:val="006817C9"/>
    <w:rsid w:val="00682248"/>
    <w:rsid w:val="00682272"/>
    <w:rsid w:val="006822D5"/>
    <w:rsid w:val="00682398"/>
    <w:rsid w:val="00682BA9"/>
    <w:rsid w:val="00682D1B"/>
    <w:rsid w:val="00682F9E"/>
    <w:rsid w:val="00683CB8"/>
    <w:rsid w:val="00683DFF"/>
    <w:rsid w:val="00683ECE"/>
    <w:rsid w:val="006843CD"/>
    <w:rsid w:val="00685F22"/>
    <w:rsid w:val="00685FE9"/>
    <w:rsid w:val="00686EC9"/>
    <w:rsid w:val="006879A7"/>
    <w:rsid w:val="00687C10"/>
    <w:rsid w:val="006906E3"/>
    <w:rsid w:val="00690ED5"/>
    <w:rsid w:val="0069128C"/>
    <w:rsid w:val="00691802"/>
    <w:rsid w:val="00691B5F"/>
    <w:rsid w:val="006921E2"/>
    <w:rsid w:val="00693061"/>
    <w:rsid w:val="0069388D"/>
    <w:rsid w:val="006944BC"/>
    <w:rsid w:val="006946F2"/>
    <w:rsid w:val="00694DFE"/>
    <w:rsid w:val="00694FF1"/>
    <w:rsid w:val="00695328"/>
    <w:rsid w:val="00695CE4"/>
    <w:rsid w:val="00695E8A"/>
    <w:rsid w:val="00695FC2"/>
    <w:rsid w:val="0069613A"/>
    <w:rsid w:val="0069653B"/>
    <w:rsid w:val="00696949"/>
    <w:rsid w:val="006969A3"/>
    <w:rsid w:val="00696C2A"/>
    <w:rsid w:val="00697052"/>
    <w:rsid w:val="00697652"/>
    <w:rsid w:val="006A14DD"/>
    <w:rsid w:val="006A1C7D"/>
    <w:rsid w:val="006A1DD8"/>
    <w:rsid w:val="006A350E"/>
    <w:rsid w:val="006A35C5"/>
    <w:rsid w:val="006A378F"/>
    <w:rsid w:val="006A4422"/>
    <w:rsid w:val="006A457C"/>
    <w:rsid w:val="006A46FB"/>
    <w:rsid w:val="006A4914"/>
    <w:rsid w:val="006A52FC"/>
    <w:rsid w:val="006A53ED"/>
    <w:rsid w:val="006A554B"/>
    <w:rsid w:val="006A59CB"/>
    <w:rsid w:val="006A5A2B"/>
    <w:rsid w:val="006A5E28"/>
    <w:rsid w:val="006A5ED3"/>
    <w:rsid w:val="006A6589"/>
    <w:rsid w:val="006A6751"/>
    <w:rsid w:val="006A697B"/>
    <w:rsid w:val="006A7509"/>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B6A7C"/>
    <w:rsid w:val="006B6B0B"/>
    <w:rsid w:val="006B7158"/>
    <w:rsid w:val="006C0107"/>
    <w:rsid w:val="006C03B8"/>
    <w:rsid w:val="006C048B"/>
    <w:rsid w:val="006C10F2"/>
    <w:rsid w:val="006C11F0"/>
    <w:rsid w:val="006C1EFA"/>
    <w:rsid w:val="006C1F98"/>
    <w:rsid w:val="006C24E3"/>
    <w:rsid w:val="006C2553"/>
    <w:rsid w:val="006C26AA"/>
    <w:rsid w:val="006C26DE"/>
    <w:rsid w:val="006C2768"/>
    <w:rsid w:val="006C2E35"/>
    <w:rsid w:val="006C3360"/>
    <w:rsid w:val="006C3802"/>
    <w:rsid w:val="006C3C97"/>
    <w:rsid w:val="006C40F0"/>
    <w:rsid w:val="006C43CA"/>
    <w:rsid w:val="006C4A95"/>
    <w:rsid w:val="006C4BA0"/>
    <w:rsid w:val="006C4E3D"/>
    <w:rsid w:val="006C4E89"/>
    <w:rsid w:val="006C5770"/>
    <w:rsid w:val="006C5EC9"/>
    <w:rsid w:val="006C6059"/>
    <w:rsid w:val="006C61E2"/>
    <w:rsid w:val="006C74AA"/>
    <w:rsid w:val="006C751B"/>
    <w:rsid w:val="006C7522"/>
    <w:rsid w:val="006C77F5"/>
    <w:rsid w:val="006C7B9F"/>
    <w:rsid w:val="006D03BD"/>
    <w:rsid w:val="006D0A91"/>
    <w:rsid w:val="006D0BDA"/>
    <w:rsid w:val="006D181A"/>
    <w:rsid w:val="006D2197"/>
    <w:rsid w:val="006D2E77"/>
    <w:rsid w:val="006D30FD"/>
    <w:rsid w:val="006D36F1"/>
    <w:rsid w:val="006D3C75"/>
    <w:rsid w:val="006D3F3E"/>
    <w:rsid w:val="006D4006"/>
    <w:rsid w:val="006D641C"/>
    <w:rsid w:val="006D6644"/>
    <w:rsid w:val="006D6702"/>
    <w:rsid w:val="006D6F08"/>
    <w:rsid w:val="006D6F79"/>
    <w:rsid w:val="006D7807"/>
    <w:rsid w:val="006D7A37"/>
    <w:rsid w:val="006E0179"/>
    <w:rsid w:val="006E02F6"/>
    <w:rsid w:val="006E062C"/>
    <w:rsid w:val="006E0F0A"/>
    <w:rsid w:val="006E1350"/>
    <w:rsid w:val="006E1458"/>
    <w:rsid w:val="006E1C2A"/>
    <w:rsid w:val="006E1C82"/>
    <w:rsid w:val="006E1D90"/>
    <w:rsid w:val="006E2375"/>
    <w:rsid w:val="006E2605"/>
    <w:rsid w:val="006E2855"/>
    <w:rsid w:val="006E28B7"/>
    <w:rsid w:val="006E2A9B"/>
    <w:rsid w:val="006E2ADD"/>
    <w:rsid w:val="006E3310"/>
    <w:rsid w:val="006E3388"/>
    <w:rsid w:val="006E3460"/>
    <w:rsid w:val="006E4515"/>
    <w:rsid w:val="006E47B7"/>
    <w:rsid w:val="006E4E39"/>
    <w:rsid w:val="006E4E74"/>
    <w:rsid w:val="006E4FD2"/>
    <w:rsid w:val="006E565E"/>
    <w:rsid w:val="006E5C1C"/>
    <w:rsid w:val="006E66E2"/>
    <w:rsid w:val="006E6734"/>
    <w:rsid w:val="006E673D"/>
    <w:rsid w:val="006E6BB6"/>
    <w:rsid w:val="006E6C13"/>
    <w:rsid w:val="006E716C"/>
    <w:rsid w:val="006E77EF"/>
    <w:rsid w:val="006E7D3B"/>
    <w:rsid w:val="006F00CA"/>
    <w:rsid w:val="006F186B"/>
    <w:rsid w:val="006F1B70"/>
    <w:rsid w:val="006F1DB0"/>
    <w:rsid w:val="006F1E92"/>
    <w:rsid w:val="006F2120"/>
    <w:rsid w:val="006F253B"/>
    <w:rsid w:val="006F341D"/>
    <w:rsid w:val="006F36A6"/>
    <w:rsid w:val="006F3CDE"/>
    <w:rsid w:val="006F41E0"/>
    <w:rsid w:val="006F45EE"/>
    <w:rsid w:val="006F58D4"/>
    <w:rsid w:val="006F5A94"/>
    <w:rsid w:val="006F5E5D"/>
    <w:rsid w:val="006F5F0D"/>
    <w:rsid w:val="006F6490"/>
    <w:rsid w:val="006F6582"/>
    <w:rsid w:val="006F67F7"/>
    <w:rsid w:val="006F6F32"/>
    <w:rsid w:val="006F7854"/>
    <w:rsid w:val="006F7E9A"/>
    <w:rsid w:val="0070125C"/>
    <w:rsid w:val="00702015"/>
    <w:rsid w:val="0070225A"/>
    <w:rsid w:val="00702377"/>
    <w:rsid w:val="0070287B"/>
    <w:rsid w:val="00703006"/>
    <w:rsid w:val="007032DB"/>
    <w:rsid w:val="0070346E"/>
    <w:rsid w:val="00703872"/>
    <w:rsid w:val="00704EDB"/>
    <w:rsid w:val="00705EC3"/>
    <w:rsid w:val="00706101"/>
    <w:rsid w:val="0070613F"/>
    <w:rsid w:val="00706902"/>
    <w:rsid w:val="00706E2B"/>
    <w:rsid w:val="00706F7E"/>
    <w:rsid w:val="00707072"/>
    <w:rsid w:val="0070720A"/>
    <w:rsid w:val="00707D61"/>
    <w:rsid w:val="00711346"/>
    <w:rsid w:val="00711874"/>
    <w:rsid w:val="00711B29"/>
    <w:rsid w:val="00711BBD"/>
    <w:rsid w:val="00712000"/>
    <w:rsid w:val="00712287"/>
    <w:rsid w:val="00712772"/>
    <w:rsid w:val="00713072"/>
    <w:rsid w:val="007132F3"/>
    <w:rsid w:val="007136DF"/>
    <w:rsid w:val="0071399A"/>
    <w:rsid w:val="007147EB"/>
    <w:rsid w:val="007148D3"/>
    <w:rsid w:val="00714A2F"/>
    <w:rsid w:val="00714A5C"/>
    <w:rsid w:val="00715B8D"/>
    <w:rsid w:val="00715B9A"/>
    <w:rsid w:val="00717FBF"/>
    <w:rsid w:val="00720D65"/>
    <w:rsid w:val="00721B08"/>
    <w:rsid w:val="00721B32"/>
    <w:rsid w:val="00721C81"/>
    <w:rsid w:val="00721C8F"/>
    <w:rsid w:val="00721FE8"/>
    <w:rsid w:val="00722097"/>
    <w:rsid w:val="0072265A"/>
    <w:rsid w:val="0072273C"/>
    <w:rsid w:val="00723371"/>
    <w:rsid w:val="00723457"/>
    <w:rsid w:val="00724245"/>
    <w:rsid w:val="007245EB"/>
    <w:rsid w:val="00724C89"/>
    <w:rsid w:val="007257D0"/>
    <w:rsid w:val="00726EA6"/>
    <w:rsid w:val="00727208"/>
    <w:rsid w:val="0072760B"/>
    <w:rsid w:val="00727680"/>
    <w:rsid w:val="0072768A"/>
    <w:rsid w:val="00727C42"/>
    <w:rsid w:val="00727F36"/>
    <w:rsid w:val="00731DE7"/>
    <w:rsid w:val="00731FB1"/>
    <w:rsid w:val="00733326"/>
    <w:rsid w:val="0073336D"/>
    <w:rsid w:val="00733C56"/>
    <w:rsid w:val="00733C91"/>
    <w:rsid w:val="00734400"/>
    <w:rsid w:val="00734744"/>
    <w:rsid w:val="007348B1"/>
    <w:rsid w:val="00735D6C"/>
    <w:rsid w:val="00735E59"/>
    <w:rsid w:val="007362A6"/>
    <w:rsid w:val="007367E8"/>
    <w:rsid w:val="0073699A"/>
    <w:rsid w:val="00736D7D"/>
    <w:rsid w:val="007370F6"/>
    <w:rsid w:val="00737F04"/>
    <w:rsid w:val="00740045"/>
    <w:rsid w:val="00740E58"/>
    <w:rsid w:val="00741438"/>
    <w:rsid w:val="0074174A"/>
    <w:rsid w:val="00741ACF"/>
    <w:rsid w:val="00742D8B"/>
    <w:rsid w:val="0074368A"/>
    <w:rsid w:val="007437D7"/>
    <w:rsid w:val="00743F46"/>
    <w:rsid w:val="007445A0"/>
    <w:rsid w:val="00744800"/>
    <w:rsid w:val="0074524B"/>
    <w:rsid w:val="00745621"/>
    <w:rsid w:val="00745805"/>
    <w:rsid w:val="00745D01"/>
    <w:rsid w:val="0074613B"/>
    <w:rsid w:val="00746880"/>
    <w:rsid w:val="00746B2A"/>
    <w:rsid w:val="00747D8B"/>
    <w:rsid w:val="007511D3"/>
    <w:rsid w:val="00751228"/>
    <w:rsid w:val="00751AEC"/>
    <w:rsid w:val="00751C63"/>
    <w:rsid w:val="00752B1C"/>
    <w:rsid w:val="00752C61"/>
    <w:rsid w:val="0075313C"/>
    <w:rsid w:val="0075366E"/>
    <w:rsid w:val="007537BA"/>
    <w:rsid w:val="007543D1"/>
    <w:rsid w:val="0075486C"/>
    <w:rsid w:val="00754EB8"/>
    <w:rsid w:val="00755A4D"/>
    <w:rsid w:val="00755A62"/>
    <w:rsid w:val="00755F9B"/>
    <w:rsid w:val="007571E1"/>
    <w:rsid w:val="00757C7F"/>
    <w:rsid w:val="00760218"/>
    <w:rsid w:val="007604B2"/>
    <w:rsid w:val="007606B2"/>
    <w:rsid w:val="00761823"/>
    <w:rsid w:val="007621A7"/>
    <w:rsid w:val="00763232"/>
    <w:rsid w:val="0076329A"/>
    <w:rsid w:val="00763534"/>
    <w:rsid w:val="007636FD"/>
    <w:rsid w:val="00763D39"/>
    <w:rsid w:val="0076414C"/>
    <w:rsid w:val="00765281"/>
    <w:rsid w:val="00765606"/>
    <w:rsid w:val="007664B8"/>
    <w:rsid w:val="007664B9"/>
    <w:rsid w:val="00766678"/>
    <w:rsid w:val="00766BAD"/>
    <w:rsid w:val="007702D4"/>
    <w:rsid w:val="00770D8A"/>
    <w:rsid w:val="007712B7"/>
    <w:rsid w:val="0077205D"/>
    <w:rsid w:val="007720E0"/>
    <w:rsid w:val="00772732"/>
    <w:rsid w:val="007729A2"/>
    <w:rsid w:val="00772CD0"/>
    <w:rsid w:val="0077351A"/>
    <w:rsid w:val="00773EFF"/>
    <w:rsid w:val="007749B9"/>
    <w:rsid w:val="0077515F"/>
    <w:rsid w:val="00775232"/>
    <w:rsid w:val="007755F2"/>
    <w:rsid w:val="00775F80"/>
    <w:rsid w:val="0077607C"/>
    <w:rsid w:val="00776971"/>
    <w:rsid w:val="00777EBF"/>
    <w:rsid w:val="007805CF"/>
    <w:rsid w:val="00780A80"/>
    <w:rsid w:val="00780B44"/>
    <w:rsid w:val="0078177E"/>
    <w:rsid w:val="00781B8C"/>
    <w:rsid w:val="00781BAA"/>
    <w:rsid w:val="00782D7F"/>
    <w:rsid w:val="0078304C"/>
    <w:rsid w:val="0078344D"/>
    <w:rsid w:val="00783673"/>
    <w:rsid w:val="00783A8A"/>
    <w:rsid w:val="00784028"/>
    <w:rsid w:val="007846F9"/>
    <w:rsid w:val="00784C91"/>
    <w:rsid w:val="00785490"/>
    <w:rsid w:val="00785AF2"/>
    <w:rsid w:val="00786BD3"/>
    <w:rsid w:val="00786FBC"/>
    <w:rsid w:val="00787882"/>
    <w:rsid w:val="0078793C"/>
    <w:rsid w:val="00791558"/>
    <w:rsid w:val="00791741"/>
    <w:rsid w:val="00791847"/>
    <w:rsid w:val="00792212"/>
    <w:rsid w:val="007925EA"/>
    <w:rsid w:val="00792940"/>
    <w:rsid w:val="007930DF"/>
    <w:rsid w:val="00793447"/>
    <w:rsid w:val="00793CD8"/>
    <w:rsid w:val="00793DB2"/>
    <w:rsid w:val="00794BA2"/>
    <w:rsid w:val="00794DC0"/>
    <w:rsid w:val="007954E8"/>
    <w:rsid w:val="007955D1"/>
    <w:rsid w:val="00795C92"/>
    <w:rsid w:val="00795F23"/>
    <w:rsid w:val="00795F43"/>
    <w:rsid w:val="00796231"/>
    <w:rsid w:val="00796352"/>
    <w:rsid w:val="007973BF"/>
    <w:rsid w:val="0079759D"/>
    <w:rsid w:val="007976B7"/>
    <w:rsid w:val="00797923"/>
    <w:rsid w:val="00797AB1"/>
    <w:rsid w:val="00797DF5"/>
    <w:rsid w:val="007A083F"/>
    <w:rsid w:val="007A0843"/>
    <w:rsid w:val="007A0C89"/>
    <w:rsid w:val="007A0D0A"/>
    <w:rsid w:val="007A1676"/>
    <w:rsid w:val="007A1CB3"/>
    <w:rsid w:val="007A1F52"/>
    <w:rsid w:val="007A306F"/>
    <w:rsid w:val="007A32A2"/>
    <w:rsid w:val="007A43A6"/>
    <w:rsid w:val="007A44B6"/>
    <w:rsid w:val="007A4EF2"/>
    <w:rsid w:val="007A58A6"/>
    <w:rsid w:val="007A5A0A"/>
    <w:rsid w:val="007A5B49"/>
    <w:rsid w:val="007A5E25"/>
    <w:rsid w:val="007A5EDF"/>
    <w:rsid w:val="007A6A5A"/>
    <w:rsid w:val="007A6D3B"/>
    <w:rsid w:val="007A6EBA"/>
    <w:rsid w:val="007A74FA"/>
    <w:rsid w:val="007A76D3"/>
    <w:rsid w:val="007A7961"/>
    <w:rsid w:val="007B009F"/>
    <w:rsid w:val="007B058C"/>
    <w:rsid w:val="007B0ABF"/>
    <w:rsid w:val="007B0BCC"/>
    <w:rsid w:val="007B0E99"/>
    <w:rsid w:val="007B1137"/>
    <w:rsid w:val="007B1A48"/>
    <w:rsid w:val="007B1CA9"/>
    <w:rsid w:val="007B2A67"/>
    <w:rsid w:val="007B310E"/>
    <w:rsid w:val="007B3CCA"/>
    <w:rsid w:val="007B3D2D"/>
    <w:rsid w:val="007B4448"/>
    <w:rsid w:val="007B45C7"/>
    <w:rsid w:val="007B50AE"/>
    <w:rsid w:val="007B51DF"/>
    <w:rsid w:val="007B5292"/>
    <w:rsid w:val="007B5D81"/>
    <w:rsid w:val="007B5DA9"/>
    <w:rsid w:val="007B5F4D"/>
    <w:rsid w:val="007B6176"/>
    <w:rsid w:val="007B6268"/>
    <w:rsid w:val="007B7344"/>
    <w:rsid w:val="007B78D8"/>
    <w:rsid w:val="007B7B2C"/>
    <w:rsid w:val="007C03C0"/>
    <w:rsid w:val="007C05DD"/>
    <w:rsid w:val="007C0D50"/>
    <w:rsid w:val="007C0E68"/>
    <w:rsid w:val="007C1736"/>
    <w:rsid w:val="007C2F80"/>
    <w:rsid w:val="007C30D0"/>
    <w:rsid w:val="007C31E4"/>
    <w:rsid w:val="007C3B60"/>
    <w:rsid w:val="007C3D18"/>
    <w:rsid w:val="007C3D55"/>
    <w:rsid w:val="007C48FB"/>
    <w:rsid w:val="007C4EEA"/>
    <w:rsid w:val="007C5829"/>
    <w:rsid w:val="007C60BF"/>
    <w:rsid w:val="007C6199"/>
    <w:rsid w:val="007C6516"/>
    <w:rsid w:val="007C6565"/>
    <w:rsid w:val="007C6571"/>
    <w:rsid w:val="007C6A07"/>
    <w:rsid w:val="007C6E7D"/>
    <w:rsid w:val="007C7134"/>
    <w:rsid w:val="007C7571"/>
    <w:rsid w:val="007C75A1"/>
    <w:rsid w:val="007C77A5"/>
    <w:rsid w:val="007C783B"/>
    <w:rsid w:val="007D02C4"/>
    <w:rsid w:val="007D04E5"/>
    <w:rsid w:val="007D19B2"/>
    <w:rsid w:val="007D2892"/>
    <w:rsid w:val="007D2B7E"/>
    <w:rsid w:val="007D3ECB"/>
    <w:rsid w:val="007D43AD"/>
    <w:rsid w:val="007D4A96"/>
    <w:rsid w:val="007D4CAC"/>
    <w:rsid w:val="007D4E77"/>
    <w:rsid w:val="007D52EA"/>
    <w:rsid w:val="007D5901"/>
    <w:rsid w:val="007D614C"/>
    <w:rsid w:val="007D6650"/>
    <w:rsid w:val="007D6F3F"/>
    <w:rsid w:val="007D7150"/>
    <w:rsid w:val="007D72A2"/>
    <w:rsid w:val="007D7317"/>
    <w:rsid w:val="007D7501"/>
    <w:rsid w:val="007D7526"/>
    <w:rsid w:val="007D77DA"/>
    <w:rsid w:val="007E0100"/>
    <w:rsid w:val="007E0172"/>
    <w:rsid w:val="007E041F"/>
    <w:rsid w:val="007E0AB2"/>
    <w:rsid w:val="007E1FAD"/>
    <w:rsid w:val="007E21BD"/>
    <w:rsid w:val="007E231B"/>
    <w:rsid w:val="007E249F"/>
    <w:rsid w:val="007E2D4B"/>
    <w:rsid w:val="007E3109"/>
    <w:rsid w:val="007E3B14"/>
    <w:rsid w:val="007E3EB1"/>
    <w:rsid w:val="007E43CE"/>
    <w:rsid w:val="007E4610"/>
    <w:rsid w:val="007E4715"/>
    <w:rsid w:val="007E505B"/>
    <w:rsid w:val="007E528F"/>
    <w:rsid w:val="007E52FB"/>
    <w:rsid w:val="007E5400"/>
    <w:rsid w:val="007E6063"/>
    <w:rsid w:val="007E7091"/>
    <w:rsid w:val="007F0383"/>
    <w:rsid w:val="007F0857"/>
    <w:rsid w:val="007F0C97"/>
    <w:rsid w:val="007F12A5"/>
    <w:rsid w:val="007F1499"/>
    <w:rsid w:val="007F18BE"/>
    <w:rsid w:val="007F1B71"/>
    <w:rsid w:val="007F1F1A"/>
    <w:rsid w:val="007F20D7"/>
    <w:rsid w:val="007F282C"/>
    <w:rsid w:val="007F2A5F"/>
    <w:rsid w:val="007F2B73"/>
    <w:rsid w:val="007F3464"/>
    <w:rsid w:val="007F4CDE"/>
    <w:rsid w:val="007F510F"/>
    <w:rsid w:val="007F5AB8"/>
    <w:rsid w:val="007F787E"/>
    <w:rsid w:val="007F7B72"/>
    <w:rsid w:val="007F7C69"/>
    <w:rsid w:val="007F7C90"/>
    <w:rsid w:val="007F7CCD"/>
    <w:rsid w:val="00800288"/>
    <w:rsid w:val="00800F7C"/>
    <w:rsid w:val="00800FE0"/>
    <w:rsid w:val="00801001"/>
    <w:rsid w:val="00801406"/>
    <w:rsid w:val="00801468"/>
    <w:rsid w:val="00802447"/>
    <w:rsid w:val="00802629"/>
    <w:rsid w:val="00803134"/>
    <w:rsid w:val="00803356"/>
    <w:rsid w:val="0080374C"/>
    <w:rsid w:val="00803FAE"/>
    <w:rsid w:val="00804D3E"/>
    <w:rsid w:val="0080528A"/>
    <w:rsid w:val="00805ACC"/>
    <w:rsid w:val="0080605F"/>
    <w:rsid w:val="008060A6"/>
    <w:rsid w:val="00807094"/>
    <w:rsid w:val="008071C2"/>
    <w:rsid w:val="0080748A"/>
    <w:rsid w:val="00807786"/>
    <w:rsid w:val="00810160"/>
    <w:rsid w:val="008101F2"/>
    <w:rsid w:val="00810CF3"/>
    <w:rsid w:val="00810D53"/>
    <w:rsid w:val="00810DD9"/>
    <w:rsid w:val="00811001"/>
    <w:rsid w:val="00811A1F"/>
    <w:rsid w:val="00811FCB"/>
    <w:rsid w:val="00812873"/>
    <w:rsid w:val="00812DBB"/>
    <w:rsid w:val="00812EB3"/>
    <w:rsid w:val="00814DBB"/>
    <w:rsid w:val="008158D6"/>
    <w:rsid w:val="0081648E"/>
    <w:rsid w:val="00816628"/>
    <w:rsid w:val="00816DD1"/>
    <w:rsid w:val="00817105"/>
    <w:rsid w:val="00817196"/>
    <w:rsid w:val="0081754B"/>
    <w:rsid w:val="008201C3"/>
    <w:rsid w:val="008206C1"/>
    <w:rsid w:val="00820823"/>
    <w:rsid w:val="00820B1A"/>
    <w:rsid w:val="0082148A"/>
    <w:rsid w:val="00822B58"/>
    <w:rsid w:val="00822D91"/>
    <w:rsid w:val="00822F5A"/>
    <w:rsid w:val="00823451"/>
    <w:rsid w:val="008235DB"/>
    <w:rsid w:val="00823B25"/>
    <w:rsid w:val="00823FE1"/>
    <w:rsid w:val="00824AB4"/>
    <w:rsid w:val="00825488"/>
    <w:rsid w:val="00825496"/>
    <w:rsid w:val="0082588C"/>
    <w:rsid w:val="00825C42"/>
    <w:rsid w:val="00825D25"/>
    <w:rsid w:val="00826234"/>
    <w:rsid w:val="00826685"/>
    <w:rsid w:val="008266F8"/>
    <w:rsid w:val="00826873"/>
    <w:rsid w:val="00827D6F"/>
    <w:rsid w:val="00827DA5"/>
    <w:rsid w:val="0083000F"/>
    <w:rsid w:val="008300A8"/>
    <w:rsid w:val="00831089"/>
    <w:rsid w:val="0083149E"/>
    <w:rsid w:val="008320E3"/>
    <w:rsid w:val="0083220F"/>
    <w:rsid w:val="0083284D"/>
    <w:rsid w:val="00832E74"/>
    <w:rsid w:val="008330C3"/>
    <w:rsid w:val="00833ED1"/>
    <w:rsid w:val="008348AE"/>
    <w:rsid w:val="00834981"/>
    <w:rsid w:val="00835399"/>
    <w:rsid w:val="00835499"/>
    <w:rsid w:val="008354F8"/>
    <w:rsid w:val="00835708"/>
    <w:rsid w:val="008359E1"/>
    <w:rsid w:val="00835B35"/>
    <w:rsid w:val="00835D47"/>
    <w:rsid w:val="00835EB6"/>
    <w:rsid w:val="008376AC"/>
    <w:rsid w:val="00837DBB"/>
    <w:rsid w:val="0084032E"/>
    <w:rsid w:val="00840B05"/>
    <w:rsid w:val="0084124D"/>
    <w:rsid w:val="008412F9"/>
    <w:rsid w:val="00841D1A"/>
    <w:rsid w:val="00842341"/>
    <w:rsid w:val="00842A95"/>
    <w:rsid w:val="00842E93"/>
    <w:rsid w:val="00843E60"/>
    <w:rsid w:val="008443DC"/>
    <w:rsid w:val="008444E8"/>
    <w:rsid w:val="00844AE3"/>
    <w:rsid w:val="00844E80"/>
    <w:rsid w:val="00844E81"/>
    <w:rsid w:val="00845000"/>
    <w:rsid w:val="0084559A"/>
    <w:rsid w:val="00845C2F"/>
    <w:rsid w:val="00845E62"/>
    <w:rsid w:val="00846166"/>
    <w:rsid w:val="008461E4"/>
    <w:rsid w:val="00846AFB"/>
    <w:rsid w:val="00846C94"/>
    <w:rsid w:val="00846FE7"/>
    <w:rsid w:val="0084702D"/>
    <w:rsid w:val="008471C8"/>
    <w:rsid w:val="00847E5E"/>
    <w:rsid w:val="00850907"/>
    <w:rsid w:val="00850FB9"/>
    <w:rsid w:val="008511D8"/>
    <w:rsid w:val="008512F2"/>
    <w:rsid w:val="008514DF"/>
    <w:rsid w:val="00851746"/>
    <w:rsid w:val="008518F4"/>
    <w:rsid w:val="008519BC"/>
    <w:rsid w:val="0085285D"/>
    <w:rsid w:val="00853181"/>
    <w:rsid w:val="00853544"/>
    <w:rsid w:val="00856321"/>
    <w:rsid w:val="0085685D"/>
    <w:rsid w:val="00856911"/>
    <w:rsid w:val="008570DF"/>
    <w:rsid w:val="008570FB"/>
    <w:rsid w:val="00857205"/>
    <w:rsid w:val="008578F0"/>
    <w:rsid w:val="008601A9"/>
    <w:rsid w:val="0086040E"/>
    <w:rsid w:val="008610B8"/>
    <w:rsid w:val="00861996"/>
    <w:rsid w:val="008620AE"/>
    <w:rsid w:val="00862827"/>
    <w:rsid w:val="00862973"/>
    <w:rsid w:val="00862976"/>
    <w:rsid w:val="008629D7"/>
    <w:rsid w:val="00862B09"/>
    <w:rsid w:val="00863755"/>
    <w:rsid w:val="00863E36"/>
    <w:rsid w:val="0086413B"/>
    <w:rsid w:val="00864836"/>
    <w:rsid w:val="00865630"/>
    <w:rsid w:val="008658C4"/>
    <w:rsid w:val="008663B8"/>
    <w:rsid w:val="0086659B"/>
    <w:rsid w:val="008668ED"/>
    <w:rsid w:val="00866973"/>
    <w:rsid w:val="008677FD"/>
    <w:rsid w:val="0086783C"/>
    <w:rsid w:val="00867FB8"/>
    <w:rsid w:val="00870202"/>
    <w:rsid w:val="0087024E"/>
    <w:rsid w:val="00870475"/>
    <w:rsid w:val="008704B1"/>
    <w:rsid w:val="008706D0"/>
    <w:rsid w:val="008706D4"/>
    <w:rsid w:val="00870D89"/>
    <w:rsid w:val="00870F8A"/>
    <w:rsid w:val="008713B4"/>
    <w:rsid w:val="008719A4"/>
    <w:rsid w:val="00871D0A"/>
    <w:rsid w:val="00871D23"/>
    <w:rsid w:val="00871EDD"/>
    <w:rsid w:val="008721E6"/>
    <w:rsid w:val="0087249D"/>
    <w:rsid w:val="00872CEE"/>
    <w:rsid w:val="00872F12"/>
    <w:rsid w:val="00872FB2"/>
    <w:rsid w:val="00873345"/>
    <w:rsid w:val="008740D0"/>
    <w:rsid w:val="00874312"/>
    <w:rsid w:val="0087437C"/>
    <w:rsid w:val="00875094"/>
    <w:rsid w:val="00875486"/>
    <w:rsid w:val="008757B9"/>
    <w:rsid w:val="00875C0C"/>
    <w:rsid w:val="00875CD7"/>
    <w:rsid w:val="0087604B"/>
    <w:rsid w:val="00876B4D"/>
    <w:rsid w:val="00876BD8"/>
    <w:rsid w:val="00877003"/>
    <w:rsid w:val="00877558"/>
    <w:rsid w:val="00877F18"/>
    <w:rsid w:val="008800BB"/>
    <w:rsid w:val="008800F7"/>
    <w:rsid w:val="00881335"/>
    <w:rsid w:val="008818A8"/>
    <w:rsid w:val="0088190F"/>
    <w:rsid w:val="00881BEB"/>
    <w:rsid w:val="00881C38"/>
    <w:rsid w:val="00881D4F"/>
    <w:rsid w:val="008836A5"/>
    <w:rsid w:val="008837BF"/>
    <w:rsid w:val="00883B4C"/>
    <w:rsid w:val="008844BD"/>
    <w:rsid w:val="00885126"/>
    <w:rsid w:val="00885483"/>
    <w:rsid w:val="00886D49"/>
    <w:rsid w:val="0088702E"/>
    <w:rsid w:val="0089077D"/>
    <w:rsid w:val="00892274"/>
    <w:rsid w:val="00893BF8"/>
    <w:rsid w:val="008941E3"/>
    <w:rsid w:val="00894848"/>
    <w:rsid w:val="00894A88"/>
    <w:rsid w:val="008951A7"/>
    <w:rsid w:val="00895386"/>
    <w:rsid w:val="00895884"/>
    <w:rsid w:val="00895A64"/>
    <w:rsid w:val="00895B47"/>
    <w:rsid w:val="00895FB1"/>
    <w:rsid w:val="008966C7"/>
    <w:rsid w:val="008973A7"/>
    <w:rsid w:val="008974B5"/>
    <w:rsid w:val="008974E7"/>
    <w:rsid w:val="008975FF"/>
    <w:rsid w:val="008A0D74"/>
    <w:rsid w:val="008A10E5"/>
    <w:rsid w:val="008A18D9"/>
    <w:rsid w:val="008A21FF"/>
    <w:rsid w:val="008A2CE2"/>
    <w:rsid w:val="008A30AC"/>
    <w:rsid w:val="008A3AAE"/>
    <w:rsid w:val="008A40AF"/>
    <w:rsid w:val="008A44B8"/>
    <w:rsid w:val="008A47D5"/>
    <w:rsid w:val="008A51A8"/>
    <w:rsid w:val="008A54C7"/>
    <w:rsid w:val="008A6B97"/>
    <w:rsid w:val="008A7119"/>
    <w:rsid w:val="008A77D8"/>
    <w:rsid w:val="008B0483"/>
    <w:rsid w:val="008B05F2"/>
    <w:rsid w:val="008B120C"/>
    <w:rsid w:val="008B1338"/>
    <w:rsid w:val="008B2133"/>
    <w:rsid w:val="008B2500"/>
    <w:rsid w:val="008B25D5"/>
    <w:rsid w:val="008B2944"/>
    <w:rsid w:val="008B2D02"/>
    <w:rsid w:val="008B3B30"/>
    <w:rsid w:val="008B509B"/>
    <w:rsid w:val="008B51A0"/>
    <w:rsid w:val="008B5634"/>
    <w:rsid w:val="008B592A"/>
    <w:rsid w:val="008B5C4B"/>
    <w:rsid w:val="008B63B2"/>
    <w:rsid w:val="008B682C"/>
    <w:rsid w:val="008B69A6"/>
    <w:rsid w:val="008B69E0"/>
    <w:rsid w:val="008B6E9C"/>
    <w:rsid w:val="008B7090"/>
    <w:rsid w:val="008B7484"/>
    <w:rsid w:val="008B74E7"/>
    <w:rsid w:val="008B79C3"/>
    <w:rsid w:val="008B7B5C"/>
    <w:rsid w:val="008B7E71"/>
    <w:rsid w:val="008C07F0"/>
    <w:rsid w:val="008C0B12"/>
    <w:rsid w:val="008C0C99"/>
    <w:rsid w:val="008C0C9F"/>
    <w:rsid w:val="008C1353"/>
    <w:rsid w:val="008C163E"/>
    <w:rsid w:val="008C1E47"/>
    <w:rsid w:val="008C2017"/>
    <w:rsid w:val="008C264A"/>
    <w:rsid w:val="008C291B"/>
    <w:rsid w:val="008C2D76"/>
    <w:rsid w:val="008C3324"/>
    <w:rsid w:val="008C3647"/>
    <w:rsid w:val="008C3BBF"/>
    <w:rsid w:val="008C4170"/>
    <w:rsid w:val="008C4395"/>
    <w:rsid w:val="008C4958"/>
    <w:rsid w:val="008C4BAA"/>
    <w:rsid w:val="008C53D7"/>
    <w:rsid w:val="008C56D5"/>
    <w:rsid w:val="008C6AE8"/>
    <w:rsid w:val="008C7573"/>
    <w:rsid w:val="008C7A0D"/>
    <w:rsid w:val="008C7E87"/>
    <w:rsid w:val="008D00A5"/>
    <w:rsid w:val="008D1D13"/>
    <w:rsid w:val="008D2288"/>
    <w:rsid w:val="008D2923"/>
    <w:rsid w:val="008D34F1"/>
    <w:rsid w:val="008D3524"/>
    <w:rsid w:val="008D3918"/>
    <w:rsid w:val="008D39D8"/>
    <w:rsid w:val="008D421A"/>
    <w:rsid w:val="008D4D62"/>
    <w:rsid w:val="008D5438"/>
    <w:rsid w:val="008D5BAB"/>
    <w:rsid w:val="008D6293"/>
    <w:rsid w:val="008D62C8"/>
    <w:rsid w:val="008D65CD"/>
    <w:rsid w:val="008D6D1A"/>
    <w:rsid w:val="008D6DAD"/>
    <w:rsid w:val="008D6DDC"/>
    <w:rsid w:val="008D799B"/>
    <w:rsid w:val="008E0555"/>
    <w:rsid w:val="008E0581"/>
    <w:rsid w:val="008E065E"/>
    <w:rsid w:val="008E0895"/>
    <w:rsid w:val="008E0927"/>
    <w:rsid w:val="008E0B37"/>
    <w:rsid w:val="008E1909"/>
    <w:rsid w:val="008E2190"/>
    <w:rsid w:val="008E222B"/>
    <w:rsid w:val="008E39D0"/>
    <w:rsid w:val="008E3A73"/>
    <w:rsid w:val="008E430B"/>
    <w:rsid w:val="008E4A67"/>
    <w:rsid w:val="008E4B80"/>
    <w:rsid w:val="008E5145"/>
    <w:rsid w:val="008E554C"/>
    <w:rsid w:val="008E58CE"/>
    <w:rsid w:val="008E5AD2"/>
    <w:rsid w:val="008E5DD4"/>
    <w:rsid w:val="008E5DF6"/>
    <w:rsid w:val="008E68C4"/>
    <w:rsid w:val="008E72F0"/>
    <w:rsid w:val="008E7E82"/>
    <w:rsid w:val="008F15A6"/>
    <w:rsid w:val="008F1C4E"/>
    <w:rsid w:val="008F1EAB"/>
    <w:rsid w:val="008F20E4"/>
    <w:rsid w:val="008F2188"/>
    <w:rsid w:val="008F2761"/>
    <w:rsid w:val="008F33DC"/>
    <w:rsid w:val="008F395F"/>
    <w:rsid w:val="008F3A6E"/>
    <w:rsid w:val="008F3CA6"/>
    <w:rsid w:val="008F433C"/>
    <w:rsid w:val="008F477F"/>
    <w:rsid w:val="008F4970"/>
    <w:rsid w:val="008F52C4"/>
    <w:rsid w:val="008F5393"/>
    <w:rsid w:val="008F5F53"/>
    <w:rsid w:val="008F65D3"/>
    <w:rsid w:val="008F6AB6"/>
    <w:rsid w:val="008F798B"/>
    <w:rsid w:val="009003C1"/>
    <w:rsid w:val="00900580"/>
    <w:rsid w:val="00901D12"/>
    <w:rsid w:val="00902350"/>
    <w:rsid w:val="0090336B"/>
    <w:rsid w:val="00903374"/>
    <w:rsid w:val="00903650"/>
    <w:rsid w:val="00903B9E"/>
    <w:rsid w:val="00904444"/>
    <w:rsid w:val="0090533B"/>
    <w:rsid w:val="009053AA"/>
    <w:rsid w:val="00905BCE"/>
    <w:rsid w:val="0090623E"/>
    <w:rsid w:val="00906939"/>
    <w:rsid w:val="00907028"/>
    <w:rsid w:val="00907778"/>
    <w:rsid w:val="00907B8E"/>
    <w:rsid w:val="00907E7F"/>
    <w:rsid w:val="00910B7D"/>
    <w:rsid w:val="00910D81"/>
    <w:rsid w:val="00911923"/>
    <w:rsid w:val="00911DFB"/>
    <w:rsid w:val="00912797"/>
    <w:rsid w:val="00912A2F"/>
    <w:rsid w:val="009136B3"/>
    <w:rsid w:val="009139D9"/>
    <w:rsid w:val="00913F64"/>
    <w:rsid w:val="009142DD"/>
    <w:rsid w:val="00914381"/>
    <w:rsid w:val="0091439E"/>
    <w:rsid w:val="00914AD8"/>
    <w:rsid w:val="00914E43"/>
    <w:rsid w:val="00914FE7"/>
    <w:rsid w:val="00915247"/>
    <w:rsid w:val="00915297"/>
    <w:rsid w:val="00916079"/>
    <w:rsid w:val="00916193"/>
    <w:rsid w:val="00916FEC"/>
    <w:rsid w:val="0091731D"/>
    <w:rsid w:val="009178B7"/>
    <w:rsid w:val="00917B5B"/>
    <w:rsid w:val="00917CE9"/>
    <w:rsid w:val="00917EF8"/>
    <w:rsid w:val="00917F85"/>
    <w:rsid w:val="0092075B"/>
    <w:rsid w:val="00920BF2"/>
    <w:rsid w:val="00920C4D"/>
    <w:rsid w:val="00921932"/>
    <w:rsid w:val="00922010"/>
    <w:rsid w:val="009224B8"/>
    <w:rsid w:val="00922724"/>
    <w:rsid w:val="00922CCF"/>
    <w:rsid w:val="00922D05"/>
    <w:rsid w:val="00922EAF"/>
    <w:rsid w:val="00924CE2"/>
    <w:rsid w:val="00924EE8"/>
    <w:rsid w:val="0092515E"/>
    <w:rsid w:val="00925C32"/>
    <w:rsid w:val="00926165"/>
    <w:rsid w:val="0092684E"/>
    <w:rsid w:val="00926E82"/>
    <w:rsid w:val="00926F8C"/>
    <w:rsid w:val="00927729"/>
    <w:rsid w:val="00927A9A"/>
    <w:rsid w:val="00931400"/>
    <w:rsid w:val="00931519"/>
    <w:rsid w:val="009318E2"/>
    <w:rsid w:val="00931BD9"/>
    <w:rsid w:val="00932085"/>
    <w:rsid w:val="00932BDF"/>
    <w:rsid w:val="00932E22"/>
    <w:rsid w:val="0093318D"/>
    <w:rsid w:val="009336B4"/>
    <w:rsid w:val="00933782"/>
    <w:rsid w:val="0093461B"/>
    <w:rsid w:val="00934951"/>
    <w:rsid w:val="00935EB8"/>
    <w:rsid w:val="00936009"/>
    <w:rsid w:val="00936893"/>
    <w:rsid w:val="009368F3"/>
    <w:rsid w:val="00936BF2"/>
    <w:rsid w:val="009375BC"/>
    <w:rsid w:val="0093774B"/>
    <w:rsid w:val="00937AC1"/>
    <w:rsid w:val="00940089"/>
    <w:rsid w:val="00940112"/>
    <w:rsid w:val="009407F0"/>
    <w:rsid w:val="00940AA6"/>
    <w:rsid w:val="00940B5B"/>
    <w:rsid w:val="00940C81"/>
    <w:rsid w:val="009413E1"/>
    <w:rsid w:val="00941636"/>
    <w:rsid w:val="00941A6C"/>
    <w:rsid w:val="00941E55"/>
    <w:rsid w:val="00941F32"/>
    <w:rsid w:val="00942292"/>
    <w:rsid w:val="009427BA"/>
    <w:rsid w:val="00942A10"/>
    <w:rsid w:val="00943742"/>
    <w:rsid w:val="0094397C"/>
    <w:rsid w:val="00943CCA"/>
    <w:rsid w:val="00943D35"/>
    <w:rsid w:val="00943E19"/>
    <w:rsid w:val="00944B58"/>
    <w:rsid w:val="00945270"/>
    <w:rsid w:val="009458F2"/>
    <w:rsid w:val="00945C05"/>
    <w:rsid w:val="00945C38"/>
    <w:rsid w:val="00945CA3"/>
    <w:rsid w:val="00946742"/>
    <w:rsid w:val="00946945"/>
    <w:rsid w:val="00946BC3"/>
    <w:rsid w:val="00946F7C"/>
    <w:rsid w:val="00947713"/>
    <w:rsid w:val="0095003E"/>
    <w:rsid w:val="00950CFC"/>
    <w:rsid w:val="00950DE7"/>
    <w:rsid w:val="00951067"/>
    <w:rsid w:val="0095112E"/>
    <w:rsid w:val="00951198"/>
    <w:rsid w:val="00951F20"/>
    <w:rsid w:val="00952926"/>
    <w:rsid w:val="00953920"/>
    <w:rsid w:val="00953AEE"/>
    <w:rsid w:val="00953D47"/>
    <w:rsid w:val="009540F2"/>
    <w:rsid w:val="00954154"/>
    <w:rsid w:val="00954561"/>
    <w:rsid w:val="009547C0"/>
    <w:rsid w:val="00954FD3"/>
    <w:rsid w:val="00955294"/>
    <w:rsid w:val="00955331"/>
    <w:rsid w:val="00955DBB"/>
    <w:rsid w:val="00956358"/>
    <w:rsid w:val="0095681E"/>
    <w:rsid w:val="00956F50"/>
    <w:rsid w:val="00957078"/>
    <w:rsid w:val="009572D4"/>
    <w:rsid w:val="0095735A"/>
    <w:rsid w:val="00960B26"/>
    <w:rsid w:val="00961790"/>
    <w:rsid w:val="00961921"/>
    <w:rsid w:val="00961A75"/>
    <w:rsid w:val="00961E04"/>
    <w:rsid w:val="00961EC6"/>
    <w:rsid w:val="0096298B"/>
    <w:rsid w:val="00963440"/>
    <w:rsid w:val="009634F6"/>
    <w:rsid w:val="0096430A"/>
    <w:rsid w:val="00964323"/>
    <w:rsid w:val="0096499C"/>
    <w:rsid w:val="00964E39"/>
    <w:rsid w:val="00964EF1"/>
    <w:rsid w:val="0096554B"/>
    <w:rsid w:val="0096584A"/>
    <w:rsid w:val="0096593D"/>
    <w:rsid w:val="009659FA"/>
    <w:rsid w:val="00966280"/>
    <w:rsid w:val="00971107"/>
    <w:rsid w:val="00971667"/>
    <w:rsid w:val="00971AD2"/>
    <w:rsid w:val="00971F08"/>
    <w:rsid w:val="00974052"/>
    <w:rsid w:val="009740DE"/>
    <w:rsid w:val="00975705"/>
    <w:rsid w:val="0097603D"/>
    <w:rsid w:val="009761F8"/>
    <w:rsid w:val="00976949"/>
    <w:rsid w:val="00976AB9"/>
    <w:rsid w:val="00977D4F"/>
    <w:rsid w:val="0098035C"/>
    <w:rsid w:val="00980477"/>
    <w:rsid w:val="00980C51"/>
    <w:rsid w:val="00981C28"/>
    <w:rsid w:val="00982A30"/>
    <w:rsid w:val="00982ABB"/>
    <w:rsid w:val="00982E2B"/>
    <w:rsid w:val="00982FCF"/>
    <w:rsid w:val="00983281"/>
    <w:rsid w:val="0098458E"/>
    <w:rsid w:val="00985253"/>
    <w:rsid w:val="009853B3"/>
    <w:rsid w:val="009854AD"/>
    <w:rsid w:val="009862DF"/>
    <w:rsid w:val="00986324"/>
    <w:rsid w:val="00986DED"/>
    <w:rsid w:val="00987677"/>
    <w:rsid w:val="00987ADC"/>
    <w:rsid w:val="00987E65"/>
    <w:rsid w:val="00990103"/>
    <w:rsid w:val="00990598"/>
    <w:rsid w:val="00990630"/>
    <w:rsid w:val="009906B8"/>
    <w:rsid w:val="00990AA1"/>
    <w:rsid w:val="00990ECC"/>
    <w:rsid w:val="00991297"/>
    <w:rsid w:val="009912F6"/>
    <w:rsid w:val="00991761"/>
    <w:rsid w:val="00991A36"/>
    <w:rsid w:val="00991C89"/>
    <w:rsid w:val="00991FF1"/>
    <w:rsid w:val="00992000"/>
    <w:rsid w:val="009922C7"/>
    <w:rsid w:val="00992665"/>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97FFC"/>
    <w:rsid w:val="009A00C1"/>
    <w:rsid w:val="009A02FD"/>
    <w:rsid w:val="009A0FBA"/>
    <w:rsid w:val="009A1601"/>
    <w:rsid w:val="009A1853"/>
    <w:rsid w:val="009A18B0"/>
    <w:rsid w:val="009A2FFC"/>
    <w:rsid w:val="009A3423"/>
    <w:rsid w:val="009A36AE"/>
    <w:rsid w:val="009A36F8"/>
    <w:rsid w:val="009A3B6F"/>
    <w:rsid w:val="009A3BB6"/>
    <w:rsid w:val="009A3F00"/>
    <w:rsid w:val="009A40DF"/>
    <w:rsid w:val="009A462D"/>
    <w:rsid w:val="009A4B4E"/>
    <w:rsid w:val="009A4C70"/>
    <w:rsid w:val="009A5CBA"/>
    <w:rsid w:val="009A6245"/>
    <w:rsid w:val="009A6251"/>
    <w:rsid w:val="009A6A1F"/>
    <w:rsid w:val="009A6F23"/>
    <w:rsid w:val="009A77E4"/>
    <w:rsid w:val="009A7E51"/>
    <w:rsid w:val="009B0CF8"/>
    <w:rsid w:val="009B11E6"/>
    <w:rsid w:val="009B1D90"/>
    <w:rsid w:val="009B1F30"/>
    <w:rsid w:val="009B219A"/>
    <w:rsid w:val="009B2538"/>
    <w:rsid w:val="009B2619"/>
    <w:rsid w:val="009B26F8"/>
    <w:rsid w:val="009B2743"/>
    <w:rsid w:val="009B3AC2"/>
    <w:rsid w:val="009B3E04"/>
    <w:rsid w:val="009B454A"/>
    <w:rsid w:val="009B46D6"/>
    <w:rsid w:val="009B4789"/>
    <w:rsid w:val="009B4A86"/>
    <w:rsid w:val="009B4B10"/>
    <w:rsid w:val="009B4DF4"/>
    <w:rsid w:val="009B4E5B"/>
    <w:rsid w:val="009B52BA"/>
    <w:rsid w:val="009B534D"/>
    <w:rsid w:val="009B564E"/>
    <w:rsid w:val="009B5793"/>
    <w:rsid w:val="009B5B86"/>
    <w:rsid w:val="009B5CEC"/>
    <w:rsid w:val="009B662E"/>
    <w:rsid w:val="009B6FC7"/>
    <w:rsid w:val="009B7141"/>
    <w:rsid w:val="009B7D09"/>
    <w:rsid w:val="009B7E87"/>
    <w:rsid w:val="009C0169"/>
    <w:rsid w:val="009C0216"/>
    <w:rsid w:val="009C043E"/>
    <w:rsid w:val="009C0EEE"/>
    <w:rsid w:val="009C1797"/>
    <w:rsid w:val="009C188D"/>
    <w:rsid w:val="009C18B4"/>
    <w:rsid w:val="009C2088"/>
    <w:rsid w:val="009C2779"/>
    <w:rsid w:val="009C3047"/>
    <w:rsid w:val="009C34F6"/>
    <w:rsid w:val="009C3D35"/>
    <w:rsid w:val="009C403E"/>
    <w:rsid w:val="009C40C7"/>
    <w:rsid w:val="009C598F"/>
    <w:rsid w:val="009C5CDF"/>
    <w:rsid w:val="009C6104"/>
    <w:rsid w:val="009C67A3"/>
    <w:rsid w:val="009C759D"/>
    <w:rsid w:val="009C790D"/>
    <w:rsid w:val="009C794E"/>
    <w:rsid w:val="009C7E4B"/>
    <w:rsid w:val="009D088F"/>
    <w:rsid w:val="009D15E6"/>
    <w:rsid w:val="009D1B9B"/>
    <w:rsid w:val="009D27A0"/>
    <w:rsid w:val="009D3F1A"/>
    <w:rsid w:val="009D49C5"/>
    <w:rsid w:val="009D4FF0"/>
    <w:rsid w:val="009D5133"/>
    <w:rsid w:val="009D56CB"/>
    <w:rsid w:val="009D652C"/>
    <w:rsid w:val="009D664B"/>
    <w:rsid w:val="009D69C9"/>
    <w:rsid w:val="009D6AE7"/>
    <w:rsid w:val="009D6E71"/>
    <w:rsid w:val="009D703C"/>
    <w:rsid w:val="009D718F"/>
    <w:rsid w:val="009D7F90"/>
    <w:rsid w:val="009E05B4"/>
    <w:rsid w:val="009E068F"/>
    <w:rsid w:val="009E09BC"/>
    <w:rsid w:val="009E14E0"/>
    <w:rsid w:val="009E1DE8"/>
    <w:rsid w:val="009E2501"/>
    <w:rsid w:val="009E2B20"/>
    <w:rsid w:val="009E35DB"/>
    <w:rsid w:val="009E368C"/>
    <w:rsid w:val="009E39CF"/>
    <w:rsid w:val="009E421A"/>
    <w:rsid w:val="009E4278"/>
    <w:rsid w:val="009E47A3"/>
    <w:rsid w:val="009E4D1A"/>
    <w:rsid w:val="009E549A"/>
    <w:rsid w:val="009E5519"/>
    <w:rsid w:val="009E5AB3"/>
    <w:rsid w:val="009E5EE8"/>
    <w:rsid w:val="009E60CC"/>
    <w:rsid w:val="009E7708"/>
    <w:rsid w:val="009F08F3"/>
    <w:rsid w:val="009F0C0B"/>
    <w:rsid w:val="009F1042"/>
    <w:rsid w:val="009F13D7"/>
    <w:rsid w:val="009F16C7"/>
    <w:rsid w:val="009F1A22"/>
    <w:rsid w:val="009F1DC9"/>
    <w:rsid w:val="009F2194"/>
    <w:rsid w:val="009F3027"/>
    <w:rsid w:val="009F330D"/>
    <w:rsid w:val="009F340A"/>
    <w:rsid w:val="009F344F"/>
    <w:rsid w:val="009F3A9B"/>
    <w:rsid w:val="009F3BCD"/>
    <w:rsid w:val="009F4517"/>
    <w:rsid w:val="009F48A1"/>
    <w:rsid w:val="009F50A5"/>
    <w:rsid w:val="009F50CE"/>
    <w:rsid w:val="009F53C7"/>
    <w:rsid w:val="009F5950"/>
    <w:rsid w:val="009F5B3E"/>
    <w:rsid w:val="009F5B49"/>
    <w:rsid w:val="009F5B5D"/>
    <w:rsid w:val="009F5CAB"/>
    <w:rsid w:val="009F5F29"/>
    <w:rsid w:val="009F6BAA"/>
    <w:rsid w:val="009F71B1"/>
    <w:rsid w:val="009F7FF3"/>
    <w:rsid w:val="00A00E96"/>
    <w:rsid w:val="00A013D5"/>
    <w:rsid w:val="00A018E3"/>
    <w:rsid w:val="00A01FC9"/>
    <w:rsid w:val="00A02791"/>
    <w:rsid w:val="00A031D8"/>
    <w:rsid w:val="00A0350C"/>
    <w:rsid w:val="00A046D8"/>
    <w:rsid w:val="00A0472A"/>
    <w:rsid w:val="00A048A8"/>
    <w:rsid w:val="00A04F49"/>
    <w:rsid w:val="00A0575A"/>
    <w:rsid w:val="00A0652B"/>
    <w:rsid w:val="00A06ECC"/>
    <w:rsid w:val="00A075D3"/>
    <w:rsid w:val="00A07607"/>
    <w:rsid w:val="00A0777E"/>
    <w:rsid w:val="00A10202"/>
    <w:rsid w:val="00A10279"/>
    <w:rsid w:val="00A11C0F"/>
    <w:rsid w:val="00A11CA1"/>
    <w:rsid w:val="00A1259D"/>
    <w:rsid w:val="00A126A0"/>
    <w:rsid w:val="00A12DED"/>
    <w:rsid w:val="00A13AAA"/>
    <w:rsid w:val="00A13BC9"/>
    <w:rsid w:val="00A13E54"/>
    <w:rsid w:val="00A1408F"/>
    <w:rsid w:val="00A14477"/>
    <w:rsid w:val="00A14B38"/>
    <w:rsid w:val="00A1587E"/>
    <w:rsid w:val="00A15C5F"/>
    <w:rsid w:val="00A15DD5"/>
    <w:rsid w:val="00A1637F"/>
    <w:rsid w:val="00A16439"/>
    <w:rsid w:val="00A168FE"/>
    <w:rsid w:val="00A16C7F"/>
    <w:rsid w:val="00A16EEF"/>
    <w:rsid w:val="00A1769F"/>
    <w:rsid w:val="00A17820"/>
    <w:rsid w:val="00A17C75"/>
    <w:rsid w:val="00A17CD7"/>
    <w:rsid w:val="00A17F63"/>
    <w:rsid w:val="00A17FB8"/>
    <w:rsid w:val="00A200F0"/>
    <w:rsid w:val="00A2087D"/>
    <w:rsid w:val="00A2092F"/>
    <w:rsid w:val="00A20954"/>
    <w:rsid w:val="00A20DF5"/>
    <w:rsid w:val="00A2121C"/>
    <w:rsid w:val="00A21282"/>
    <w:rsid w:val="00A212C8"/>
    <w:rsid w:val="00A2193B"/>
    <w:rsid w:val="00A21D99"/>
    <w:rsid w:val="00A220D3"/>
    <w:rsid w:val="00A22796"/>
    <w:rsid w:val="00A22E6D"/>
    <w:rsid w:val="00A2351A"/>
    <w:rsid w:val="00A236B9"/>
    <w:rsid w:val="00A23EC3"/>
    <w:rsid w:val="00A24201"/>
    <w:rsid w:val="00A2452A"/>
    <w:rsid w:val="00A24EF7"/>
    <w:rsid w:val="00A25394"/>
    <w:rsid w:val="00A258EE"/>
    <w:rsid w:val="00A25921"/>
    <w:rsid w:val="00A259FC"/>
    <w:rsid w:val="00A264A9"/>
    <w:rsid w:val="00A2674F"/>
    <w:rsid w:val="00A26DCF"/>
    <w:rsid w:val="00A26FA5"/>
    <w:rsid w:val="00A27785"/>
    <w:rsid w:val="00A277CA"/>
    <w:rsid w:val="00A279D9"/>
    <w:rsid w:val="00A30187"/>
    <w:rsid w:val="00A30505"/>
    <w:rsid w:val="00A30C06"/>
    <w:rsid w:val="00A30D5B"/>
    <w:rsid w:val="00A31DB6"/>
    <w:rsid w:val="00A32559"/>
    <w:rsid w:val="00A3280E"/>
    <w:rsid w:val="00A328C6"/>
    <w:rsid w:val="00A32B0C"/>
    <w:rsid w:val="00A33980"/>
    <w:rsid w:val="00A339EC"/>
    <w:rsid w:val="00A3448A"/>
    <w:rsid w:val="00A349A1"/>
    <w:rsid w:val="00A34E1D"/>
    <w:rsid w:val="00A3564F"/>
    <w:rsid w:val="00A360F7"/>
    <w:rsid w:val="00A36297"/>
    <w:rsid w:val="00A37B9E"/>
    <w:rsid w:val="00A405E9"/>
    <w:rsid w:val="00A40724"/>
    <w:rsid w:val="00A40735"/>
    <w:rsid w:val="00A40ADF"/>
    <w:rsid w:val="00A40C09"/>
    <w:rsid w:val="00A40EDC"/>
    <w:rsid w:val="00A41403"/>
    <w:rsid w:val="00A41567"/>
    <w:rsid w:val="00A41CBC"/>
    <w:rsid w:val="00A41D7B"/>
    <w:rsid w:val="00A41E2B"/>
    <w:rsid w:val="00A4228C"/>
    <w:rsid w:val="00A42698"/>
    <w:rsid w:val="00A431E7"/>
    <w:rsid w:val="00A44736"/>
    <w:rsid w:val="00A44E00"/>
    <w:rsid w:val="00A45730"/>
    <w:rsid w:val="00A45B74"/>
    <w:rsid w:val="00A46376"/>
    <w:rsid w:val="00A47229"/>
    <w:rsid w:val="00A4778B"/>
    <w:rsid w:val="00A47C05"/>
    <w:rsid w:val="00A47E41"/>
    <w:rsid w:val="00A5001E"/>
    <w:rsid w:val="00A502FA"/>
    <w:rsid w:val="00A5061D"/>
    <w:rsid w:val="00A5191D"/>
    <w:rsid w:val="00A51B12"/>
    <w:rsid w:val="00A51D10"/>
    <w:rsid w:val="00A522A0"/>
    <w:rsid w:val="00A52E1D"/>
    <w:rsid w:val="00A5315A"/>
    <w:rsid w:val="00A53BB3"/>
    <w:rsid w:val="00A53FDE"/>
    <w:rsid w:val="00A541F6"/>
    <w:rsid w:val="00A54415"/>
    <w:rsid w:val="00A54F8E"/>
    <w:rsid w:val="00A55141"/>
    <w:rsid w:val="00A552E1"/>
    <w:rsid w:val="00A55339"/>
    <w:rsid w:val="00A5590D"/>
    <w:rsid w:val="00A5593A"/>
    <w:rsid w:val="00A5596F"/>
    <w:rsid w:val="00A55EBF"/>
    <w:rsid w:val="00A56C6D"/>
    <w:rsid w:val="00A56F2C"/>
    <w:rsid w:val="00A5788A"/>
    <w:rsid w:val="00A60CDE"/>
    <w:rsid w:val="00A60E19"/>
    <w:rsid w:val="00A61459"/>
    <w:rsid w:val="00A61499"/>
    <w:rsid w:val="00A62341"/>
    <w:rsid w:val="00A62A77"/>
    <w:rsid w:val="00A63483"/>
    <w:rsid w:val="00A64009"/>
    <w:rsid w:val="00A642EC"/>
    <w:rsid w:val="00A64A18"/>
    <w:rsid w:val="00A64A46"/>
    <w:rsid w:val="00A64AC6"/>
    <w:rsid w:val="00A64B3E"/>
    <w:rsid w:val="00A652A7"/>
    <w:rsid w:val="00A657D7"/>
    <w:rsid w:val="00A65EFF"/>
    <w:rsid w:val="00A660AC"/>
    <w:rsid w:val="00A66DEC"/>
    <w:rsid w:val="00A67609"/>
    <w:rsid w:val="00A67B1B"/>
    <w:rsid w:val="00A67B46"/>
    <w:rsid w:val="00A67E6C"/>
    <w:rsid w:val="00A71B99"/>
    <w:rsid w:val="00A73933"/>
    <w:rsid w:val="00A739D0"/>
    <w:rsid w:val="00A73B0E"/>
    <w:rsid w:val="00A73E63"/>
    <w:rsid w:val="00A7490B"/>
    <w:rsid w:val="00A74C23"/>
    <w:rsid w:val="00A74DC5"/>
    <w:rsid w:val="00A7583A"/>
    <w:rsid w:val="00A75E24"/>
    <w:rsid w:val="00A761D4"/>
    <w:rsid w:val="00A76A29"/>
    <w:rsid w:val="00A76D43"/>
    <w:rsid w:val="00A76ECE"/>
    <w:rsid w:val="00A779F6"/>
    <w:rsid w:val="00A77EC4"/>
    <w:rsid w:val="00A80822"/>
    <w:rsid w:val="00A8155B"/>
    <w:rsid w:val="00A81F1A"/>
    <w:rsid w:val="00A8213E"/>
    <w:rsid w:val="00A825F9"/>
    <w:rsid w:val="00A82940"/>
    <w:rsid w:val="00A83557"/>
    <w:rsid w:val="00A83677"/>
    <w:rsid w:val="00A839E4"/>
    <w:rsid w:val="00A83B1E"/>
    <w:rsid w:val="00A83C62"/>
    <w:rsid w:val="00A84ACC"/>
    <w:rsid w:val="00A858F6"/>
    <w:rsid w:val="00A85C22"/>
    <w:rsid w:val="00A85F05"/>
    <w:rsid w:val="00A86D2D"/>
    <w:rsid w:val="00A86F32"/>
    <w:rsid w:val="00A87695"/>
    <w:rsid w:val="00A87C23"/>
    <w:rsid w:val="00A87D01"/>
    <w:rsid w:val="00A87D53"/>
    <w:rsid w:val="00A905C9"/>
    <w:rsid w:val="00A90EFA"/>
    <w:rsid w:val="00A91408"/>
    <w:rsid w:val="00A922D3"/>
    <w:rsid w:val="00A92879"/>
    <w:rsid w:val="00A92B65"/>
    <w:rsid w:val="00A938B1"/>
    <w:rsid w:val="00A93D90"/>
    <w:rsid w:val="00A9424A"/>
    <w:rsid w:val="00A9442A"/>
    <w:rsid w:val="00A94ABA"/>
    <w:rsid w:val="00A95672"/>
    <w:rsid w:val="00A95F56"/>
    <w:rsid w:val="00A9622E"/>
    <w:rsid w:val="00A96787"/>
    <w:rsid w:val="00A968EC"/>
    <w:rsid w:val="00A968ED"/>
    <w:rsid w:val="00A970A7"/>
    <w:rsid w:val="00A9723D"/>
    <w:rsid w:val="00A97C7B"/>
    <w:rsid w:val="00AA016F"/>
    <w:rsid w:val="00AA0A6D"/>
    <w:rsid w:val="00AA1B72"/>
    <w:rsid w:val="00AA1ED6"/>
    <w:rsid w:val="00AA1FA2"/>
    <w:rsid w:val="00AA27EB"/>
    <w:rsid w:val="00AA2AAD"/>
    <w:rsid w:val="00AA2C40"/>
    <w:rsid w:val="00AA51D6"/>
    <w:rsid w:val="00AA5E56"/>
    <w:rsid w:val="00AA5EDA"/>
    <w:rsid w:val="00AA5F3F"/>
    <w:rsid w:val="00AA6068"/>
    <w:rsid w:val="00AA61E1"/>
    <w:rsid w:val="00AA625B"/>
    <w:rsid w:val="00AA6626"/>
    <w:rsid w:val="00AA6AD1"/>
    <w:rsid w:val="00AA6C24"/>
    <w:rsid w:val="00AA752C"/>
    <w:rsid w:val="00AA76D4"/>
    <w:rsid w:val="00AA7926"/>
    <w:rsid w:val="00AB09B0"/>
    <w:rsid w:val="00AB0BC8"/>
    <w:rsid w:val="00AB0D9D"/>
    <w:rsid w:val="00AB11CA"/>
    <w:rsid w:val="00AB127E"/>
    <w:rsid w:val="00AB1315"/>
    <w:rsid w:val="00AB14D9"/>
    <w:rsid w:val="00AB16C2"/>
    <w:rsid w:val="00AB1BAD"/>
    <w:rsid w:val="00AB1E9B"/>
    <w:rsid w:val="00AB1EE7"/>
    <w:rsid w:val="00AB2B97"/>
    <w:rsid w:val="00AB2F22"/>
    <w:rsid w:val="00AB370F"/>
    <w:rsid w:val="00AB3F89"/>
    <w:rsid w:val="00AB49A5"/>
    <w:rsid w:val="00AB4AB8"/>
    <w:rsid w:val="00AB5032"/>
    <w:rsid w:val="00AB5692"/>
    <w:rsid w:val="00AB59B2"/>
    <w:rsid w:val="00AB5C49"/>
    <w:rsid w:val="00AB655E"/>
    <w:rsid w:val="00AB68E4"/>
    <w:rsid w:val="00AB70A9"/>
    <w:rsid w:val="00AB72EC"/>
    <w:rsid w:val="00AB772A"/>
    <w:rsid w:val="00AB79EF"/>
    <w:rsid w:val="00AB7C0E"/>
    <w:rsid w:val="00AC007F"/>
    <w:rsid w:val="00AC0739"/>
    <w:rsid w:val="00AC0D7F"/>
    <w:rsid w:val="00AC11E8"/>
    <w:rsid w:val="00AC13FB"/>
    <w:rsid w:val="00AC1632"/>
    <w:rsid w:val="00AC1641"/>
    <w:rsid w:val="00AC1C96"/>
    <w:rsid w:val="00AC2031"/>
    <w:rsid w:val="00AC234E"/>
    <w:rsid w:val="00AC2ECD"/>
    <w:rsid w:val="00AC304F"/>
    <w:rsid w:val="00AC3119"/>
    <w:rsid w:val="00AC338E"/>
    <w:rsid w:val="00AC3A5B"/>
    <w:rsid w:val="00AC42F7"/>
    <w:rsid w:val="00AC49FB"/>
    <w:rsid w:val="00AC5737"/>
    <w:rsid w:val="00AC590A"/>
    <w:rsid w:val="00AC5A10"/>
    <w:rsid w:val="00AC6254"/>
    <w:rsid w:val="00AC7369"/>
    <w:rsid w:val="00AC7F51"/>
    <w:rsid w:val="00AD011C"/>
    <w:rsid w:val="00AD0467"/>
    <w:rsid w:val="00AD0AA3"/>
    <w:rsid w:val="00AD11B0"/>
    <w:rsid w:val="00AD18CF"/>
    <w:rsid w:val="00AD1ACD"/>
    <w:rsid w:val="00AD28AB"/>
    <w:rsid w:val="00AD2B9A"/>
    <w:rsid w:val="00AD2CA4"/>
    <w:rsid w:val="00AD2ED0"/>
    <w:rsid w:val="00AD30CD"/>
    <w:rsid w:val="00AD3609"/>
    <w:rsid w:val="00AD37DB"/>
    <w:rsid w:val="00AD39FC"/>
    <w:rsid w:val="00AD3A93"/>
    <w:rsid w:val="00AD3F94"/>
    <w:rsid w:val="00AD4735"/>
    <w:rsid w:val="00AD4A5A"/>
    <w:rsid w:val="00AD5551"/>
    <w:rsid w:val="00AD5E38"/>
    <w:rsid w:val="00AD6160"/>
    <w:rsid w:val="00AD617E"/>
    <w:rsid w:val="00AD68AE"/>
    <w:rsid w:val="00AD713C"/>
    <w:rsid w:val="00AD76F4"/>
    <w:rsid w:val="00AD78EF"/>
    <w:rsid w:val="00AD7BB9"/>
    <w:rsid w:val="00AD7D0C"/>
    <w:rsid w:val="00AE02F3"/>
    <w:rsid w:val="00AE0579"/>
    <w:rsid w:val="00AE0891"/>
    <w:rsid w:val="00AE09CC"/>
    <w:rsid w:val="00AE1520"/>
    <w:rsid w:val="00AE1C90"/>
    <w:rsid w:val="00AE226A"/>
    <w:rsid w:val="00AE27AC"/>
    <w:rsid w:val="00AE2E8D"/>
    <w:rsid w:val="00AE2ED6"/>
    <w:rsid w:val="00AE2F47"/>
    <w:rsid w:val="00AE3028"/>
    <w:rsid w:val="00AE3072"/>
    <w:rsid w:val="00AE36B3"/>
    <w:rsid w:val="00AE401C"/>
    <w:rsid w:val="00AE40E0"/>
    <w:rsid w:val="00AE45C1"/>
    <w:rsid w:val="00AE4AFE"/>
    <w:rsid w:val="00AE4BEB"/>
    <w:rsid w:val="00AE4DBA"/>
    <w:rsid w:val="00AE4F07"/>
    <w:rsid w:val="00AE5650"/>
    <w:rsid w:val="00AE5C4D"/>
    <w:rsid w:val="00AE6114"/>
    <w:rsid w:val="00AE62D4"/>
    <w:rsid w:val="00AE6F54"/>
    <w:rsid w:val="00AF0C4E"/>
    <w:rsid w:val="00AF0FFC"/>
    <w:rsid w:val="00AF1C5D"/>
    <w:rsid w:val="00AF1E43"/>
    <w:rsid w:val="00AF230A"/>
    <w:rsid w:val="00AF243C"/>
    <w:rsid w:val="00AF30ED"/>
    <w:rsid w:val="00AF3152"/>
    <w:rsid w:val="00AF3385"/>
    <w:rsid w:val="00AF33A3"/>
    <w:rsid w:val="00AF37D6"/>
    <w:rsid w:val="00AF401B"/>
    <w:rsid w:val="00AF42D7"/>
    <w:rsid w:val="00AF4650"/>
    <w:rsid w:val="00AF47CE"/>
    <w:rsid w:val="00AF49DE"/>
    <w:rsid w:val="00AF515A"/>
    <w:rsid w:val="00AF5A96"/>
    <w:rsid w:val="00AF5C4E"/>
    <w:rsid w:val="00AF5EF2"/>
    <w:rsid w:val="00AF62FD"/>
    <w:rsid w:val="00AF6E89"/>
    <w:rsid w:val="00AF7C00"/>
    <w:rsid w:val="00AF7D85"/>
    <w:rsid w:val="00AF7E71"/>
    <w:rsid w:val="00B00352"/>
    <w:rsid w:val="00B006FE"/>
    <w:rsid w:val="00B007CB"/>
    <w:rsid w:val="00B012DB"/>
    <w:rsid w:val="00B021D4"/>
    <w:rsid w:val="00B02AA9"/>
    <w:rsid w:val="00B02C58"/>
    <w:rsid w:val="00B02FA3"/>
    <w:rsid w:val="00B03031"/>
    <w:rsid w:val="00B037B1"/>
    <w:rsid w:val="00B0408A"/>
    <w:rsid w:val="00B0466F"/>
    <w:rsid w:val="00B04939"/>
    <w:rsid w:val="00B05084"/>
    <w:rsid w:val="00B0585A"/>
    <w:rsid w:val="00B05AD0"/>
    <w:rsid w:val="00B05C53"/>
    <w:rsid w:val="00B063B7"/>
    <w:rsid w:val="00B065A0"/>
    <w:rsid w:val="00B0680A"/>
    <w:rsid w:val="00B06B8F"/>
    <w:rsid w:val="00B0766E"/>
    <w:rsid w:val="00B07B51"/>
    <w:rsid w:val="00B07B56"/>
    <w:rsid w:val="00B07DD4"/>
    <w:rsid w:val="00B10A52"/>
    <w:rsid w:val="00B11005"/>
    <w:rsid w:val="00B111B8"/>
    <w:rsid w:val="00B115BC"/>
    <w:rsid w:val="00B11658"/>
    <w:rsid w:val="00B11C9F"/>
    <w:rsid w:val="00B12B6C"/>
    <w:rsid w:val="00B1358C"/>
    <w:rsid w:val="00B15160"/>
    <w:rsid w:val="00B157F9"/>
    <w:rsid w:val="00B15C90"/>
    <w:rsid w:val="00B15D46"/>
    <w:rsid w:val="00B1692E"/>
    <w:rsid w:val="00B16D2F"/>
    <w:rsid w:val="00B17C30"/>
    <w:rsid w:val="00B20256"/>
    <w:rsid w:val="00B2051D"/>
    <w:rsid w:val="00B20D09"/>
    <w:rsid w:val="00B20DBD"/>
    <w:rsid w:val="00B224A8"/>
    <w:rsid w:val="00B22600"/>
    <w:rsid w:val="00B234DC"/>
    <w:rsid w:val="00B23531"/>
    <w:rsid w:val="00B237F3"/>
    <w:rsid w:val="00B241EE"/>
    <w:rsid w:val="00B2460C"/>
    <w:rsid w:val="00B25025"/>
    <w:rsid w:val="00B2573B"/>
    <w:rsid w:val="00B2763F"/>
    <w:rsid w:val="00B2773C"/>
    <w:rsid w:val="00B2774B"/>
    <w:rsid w:val="00B27838"/>
    <w:rsid w:val="00B27A5D"/>
    <w:rsid w:val="00B27AAC"/>
    <w:rsid w:val="00B27D36"/>
    <w:rsid w:val="00B27F29"/>
    <w:rsid w:val="00B301B9"/>
    <w:rsid w:val="00B30929"/>
    <w:rsid w:val="00B30B9D"/>
    <w:rsid w:val="00B30D25"/>
    <w:rsid w:val="00B30DB6"/>
    <w:rsid w:val="00B315F0"/>
    <w:rsid w:val="00B3194F"/>
    <w:rsid w:val="00B33F29"/>
    <w:rsid w:val="00B340ED"/>
    <w:rsid w:val="00B34C0E"/>
    <w:rsid w:val="00B359C6"/>
    <w:rsid w:val="00B362EE"/>
    <w:rsid w:val="00B3684C"/>
    <w:rsid w:val="00B372AA"/>
    <w:rsid w:val="00B376DE"/>
    <w:rsid w:val="00B37806"/>
    <w:rsid w:val="00B40211"/>
    <w:rsid w:val="00B4033C"/>
    <w:rsid w:val="00B40445"/>
    <w:rsid w:val="00B40734"/>
    <w:rsid w:val="00B40804"/>
    <w:rsid w:val="00B409E0"/>
    <w:rsid w:val="00B41464"/>
    <w:rsid w:val="00B41888"/>
    <w:rsid w:val="00B41E28"/>
    <w:rsid w:val="00B421EE"/>
    <w:rsid w:val="00B42467"/>
    <w:rsid w:val="00B42844"/>
    <w:rsid w:val="00B42DEC"/>
    <w:rsid w:val="00B43019"/>
    <w:rsid w:val="00B438D6"/>
    <w:rsid w:val="00B43D9E"/>
    <w:rsid w:val="00B4480D"/>
    <w:rsid w:val="00B44E42"/>
    <w:rsid w:val="00B4544E"/>
    <w:rsid w:val="00B45A52"/>
    <w:rsid w:val="00B45C1D"/>
    <w:rsid w:val="00B45F7F"/>
    <w:rsid w:val="00B4607B"/>
    <w:rsid w:val="00B46175"/>
    <w:rsid w:val="00B46223"/>
    <w:rsid w:val="00B46372"/>
    <w:rsid w:val="00B46649"/>
    <w:rsid w:val="00B46769"/>
    <w:rsid w:val="00B467A2"/>
    <w:rsid w:val="00B46A8F"/>
    <w:rsid w:val="00B5010A"/>
    <w:rsid w:val="00B50751"/>
    <w:rsid w:val="00B5182B"/>
    <w:rsid w:val="00B5215D"/>
    <w:rsid w:val="00B535D2"/>
    <w:rsid w:val="00B543F0"/>
    <w:rsid w:val="00B548B7"/>
    <w:rsid w:val="00B54DD1"/>
    <w:rsid w:val="00B5520E"/>
    <w:rsid w:val="00B55AB4"/>
    <w:rsid w:val="00B56689"/>
    <w:rsid w:val="00B56798"/>
    <w:rsid w:val="00B56CA7"/>
    <w:rsid w:val="00B574ED"/>
    <w:rsid w:val="00B57DF3"/>
    <w:rsid w:val="00B6029F"/>
    <w:rsid w:val="00B60988"/>
    <w:rsid w:val="00B60C4D"/>
    <w:rsid w:val="00B60D44"/>
    <w:rsid w:val="00B61069"/>
    <w:rsid w:val="00B61599"/>
    <w:rsid w:val="00B62277"/>
    <w:rsid w:val="00B622A3"/>
    <w:rsid w:val="00B627C5"/>
    <w:rsid w:val="00B62D1C"/>
    <w:rsid w:val="00B630C3"/>
    <w:rsid w:val="00B637EE"/>
    <w:rsid w:val="00B639D3"/>
    <w:rsid w:val="00B63C65"/>
    <w:rsid w:val="00B63CAA"/>
    <w:rsid w:val="00B63D74"/>
    <w:rsid w:val="00B63F2A"/>
    <w:rsid w:val="00B642A0"/>
    <w:rsid w:val="00B649FD"/>
    <w:rsid w:val="00B6513A"/>
    <w:rsid w:val="00B65508"/>
    <w:rsid w:val="00B657B8"/>
    <w:rsid w:val="00B66109"/>
    <w:rsid w:val="00B662E7"/>
    <w:rsid w:val="00B664C7"/>
    <w:rsid w:val="00B67072"/>
    <w:rsid w:val="00B67F96"/>
    <w:rsid w:val="00B70BE2"/>
    <w:rsid w:val="00B70F60"/>
    <w:rsid w:val="00B712FE"/>
    <w:rsid w:val="00B713D8"/>
    <w:rsid w:val="00B7170F"/>
    <w:rsid w:val="00B718AF"/>
    <w:rsid w:val="00B724E7"/>
    <w:rsid w:val="00B728B3"/>
    <w:rsid w:val="00B72E04"/>
    <w:rsid w:val="00B73852"/>
    <w:rsid w:val="00B739F6"/>
    <w:rsid w:val="00B742CD"/>
    <w:rsid w:val="00B7435D"/>
    <w:rsid w:val="00B74B97"/>
    <w:rsid w:val="00B75419"/>
    <w:rsid w:val="00B755B7"/>
    <w:rsid w:val="00B75733"/>
    <w:rsid w:val="00B75E71"/>
    <w:rsid w:val="00B76B08"/>
    <w:rsid w:val="00B77072"/>
    <w:rsid w:val="00B77CFB"/>
    <w:rsid w:val="00B80108"/>
    <w:rsid w:val="00B80367"/>
    <w:rsid w:val="00B805B0"/>
    <w:rsid w:val="00B80895"/>
    <w:rsid w:val="00B80E2A"/>
    <w:rsid w:val="00B816E1"/>
    <w:rsid w:val="00B81A6C"/>
    <w:rsid w:val="00B81E54"/>
    <w:rsid w:val="00B827F1"/>
    <w:rsid w:val="00B8297F"/>
    <w:rsid w:val="00B83C6B"/>
    <w:rsid w:val="00B83E59"/>
    <w:rsid w:val="00B8500E"/>
    <w:rsid w:val="00B85940"/>
    <w:rsid w:val="00B85DE5"/>
    <w:rsid w:val="00B8612A"/>
    <w:rsid w:val="00B861EC"/>
    <w:rsid w:val="00B8709D"/>
    <w:rsid w:val="00B874C4"/>
    <w:rsid w:val="00B877CA"/>
    <w:rsid w:val="00B87890"/>
    <w:rsid w:val="00B906D7"/>
    <w:rsid w:val="00B90F73"/>
    <w:rsid w:val="00B91269"/>
    <w:rsid w:val="00B92246"/>
    <w:rsid w:val="00B92BD4"/>
    <w:rsid w:val="00B93B59"/>
    <w:rsid w:val="00B93E13"/>
    <w:rsid w:val="00B9406A"/>
    <w:rsid w:val="00B9407B"/>
    <w:rsid w:val="00B94932"/>
    <w:rsid w:val="00B949DF"/>
    <w:rsid w:val="00B94BBB"/>
    <w:rsid w:val="00B950FB"/>
    <w:rsid w:val="00B9512B"/>
    <w:rsid w:val="00B95A11"/>
    <w:rsid w:val="00B964C0"/>
    <w:rsid w:val="00B96EEC"/>
    <w:rsid w:val="00B973D7"/>
    <w:rsid w:val="00B9796F"/>
    <w:rsid w:val="00BA02E8"/>
    <w:rsid w:val="00BA05DC"/>
    <w:rsid w:val="00BA0AD9"/>
    <w:rsid w:val="00BA1036"/>
    <w:rsid w:val="00BA171B"/>
    <w:rsid w:val="00BA1FF3"/>
    <w:rsid w:val="00BA2280"/>
    <w:rsid w:val="00BA2A08"/>
    <w:rsid w:val="00BA2BFD"/>
    <w:rsid w:val="00BA2D59"/>
    <w:rsid w:val="00BA30D6"/>
    <w:rsid w:val="00BA3568"/>
    <w:rsid w:val="00BA36D1"/>
    <w:rsid w:val="00BA4736"/>
    <w:rsid w:val="00BA483E"/>
    <w:rsid w:val="00BA4AA5"/>
    <w:rsid w:val="00BA51FA"/>
    <w:rsid w:val="00BA558D"/>
    <w:rsid w:val="00BA56D2"/>
    <w:rsid w:val="00BA5917"/>
    <w:rsid w:val="00BA709D"/>
    <w:rsid w:val="00BA743E"/>
    <w:rsid w:val="00BA76E0"/>
    <w:rsid w:val="00BB0F3B"/>
    <w:rsid w:val="00BB16FF"/>
    <w:rsid w:val="00BB1B6B"/>
    <w:rsid w:val="00BB1DE7"/>
    <w:rsid w:val="00BB2A25"/>
    <w:rsid w:val="00BB2D97"/>
    <w:rsid w:val="00BB3F42"/>
    <w:rsid w:val="00BB40AF"/>
    <w:rsid w:val="00BB4AFD"/>
    <w:rsid w:val="00BB4EA0"/>
    <w:rsid w:val="00BB51E9"/>
    <w:rsid w:val="00BB5310"/>
    <w:rsid w:val="00BB58B6"/>
    <w:rsid w:val="00BB6059"/>
    <w:rsid w:val="00BB668D"/>
    <w:rsid w:val="00BC03EF"/>
    <w:rsid w:val="00BC0FDC"/>
    <w:rsid w:val="00BC1116"/>
    <w:rsid w:val="00BC16C9"/>
    <w:rsid w:val="00BC18BC"/>
    <w:rsid w:val="00BC1CC6"/>
    <w:rsid w:val="00BC1DAA"/>
    <w:rsid w:val="00BC225D"/>
    <w:rsid w:val="00BC2A81"/>
    <w:rsid w:val="00BC2B0D"/>
    <w:rsid w:val="00BC3053"/>
    <w:rsid w:val="00BC3592"/>
    <w:rsid w:val="00BC3CDF"/>
    <w:rsid w:val="00BC3E93"/>
    <w:rsid w:val="00BC3FA2"/>
    <w:rsid w:val="00BC4132"/>
    <w:rsid w:val="00BC4157"/>
    <w:rsid w:val="00BC4D2E"/>
    <w:rsid w:val="00BC57C3"/>
    <w:rsid w:val="00BC65C0"/>
    <w:rsid w:val="00BC747E"/>
    <w:rsid w:val="00BC79A7"/>
    <w:rsid w:val="00BD004A"/>
    <w:rsid w:val="00BD0324"/>
    <w:rsid w:val="00BD04C3"/>
    <w:rsid w:val="00BD0716"/>
    <w:rsid w:val="00BD0AAA"/>
    <w:rsid w:val="00BD25FF"/>
    <w:rsid w:val="00BD355C"/>
    <w:rsid w:val="00BD35B4"/>
    <w:rsid w:val="00BD3936"/>
    <w:rsid w:val="00BD3EE1"/>
    <w:rsid w:val="00BD3F34"/>
    <w:rsid w:val="00BD4250"/>
    <w:rsid w:val="00BD437B"/>
    <w:rsid w:val="00BD48AC"/>
    <w:rsid w:val="00BD5F1A"/>
    <w:rsid w:val="00BD62E1"/>
    <w:rsid w:val="00BD681D"/>
    <w:rsid w:val="00BD6F78"/>
    <w:rsid w:val="00BD75D4"/>
    <w:rsid w:val="00BD7A22"/>
    <w:rsid w:val="00BD7B59"/>
    <w:rsid w:val="00BE0352"/>
    <w:rsid w:val="00BE1210"/>
    <w:rsid w:val="00BE1234"/>
    <w:rsid w:val="00BE1399"/>
    <w:rsid w:val="00BE1958"/>
    <w:rsid w:val="00BE1AEF"/>
    <w:rsid w:val="00BE2FA6"/>
    <w:rsid w:val="00BE333F"/>
    <w:rsid w:val="00BE3415"/>
    <w:rsid w:val="00BE3949"/>
    <w:rsid w:val="00BE3F73"/>
    <w:rsid w:val="00BE51E4"/>
    <w:rsid w:val="00BE5240"/>
    <w:rsid w:val="00BE5829"/>
    <w:rsid w:val="00BE6436"/>
    <w:rsid w:val="00BE6E32"/>
    <w:rsid w:val="00BE7004"/>
    <w:rsid w:val="00BE7406"/>
    <w:rsid w:val="00BE7603"/>
    <w:rsid w:val="00BF0732"/>
    <w:rsid w:val="00BF1105"/>
    <w:rsid w:val="00BF195C"/>
    <w:rsid w:val="00BF26DE"/>
    <w:rsid w:val="00BF2B18"/>
    <w:rsid w:val="00BF2C93"/>
    <w:rsid w:val="00BF3279"/>
    <w:rsid w:val="00BF3434"/>
    <w:rsid w:val="00BF3DEC"/>
    <w:rsid w:val="00BF41AE"/>
    <w:rsid w:val="00BF4211"/>
    <w:rsid w:val="00BF44B5"/>
    <w:rsid w:val="00BF52EF"/>
    <w:rsid w:val="00BF5347"/>
    <w:rsid w:val="00BF5399"/>
    <w:rsid w:val="00BF63FF"/>
    <w:rsid w:val="00BF6A71"/>
    <w:rsid w:val="00BF74B8"/>
    <w:rsid w:val="00BF74C7"/>
    <w:rsid w:val="00BF7562"/>
    <w:rsid w:val="00BF7732"/>
    <w:rsid w:val="00BF79C9"/>
    <w:rsid w:val="00C00541"/>
    <w:rsid w:val="00C0081C"/>
    <w:rsid w:val="00C00E76"/>
    <w:rsid w:val="00C00F61"/>
    <w:rsid w:val="00C01502"/>
    <w:rsid w:val="00C015F1"/>
    <w:rsid w:val="00C01706"/>
    <w:rsid w:val="00C018E2"/>
    <w:rsid w:val="00C01AFC"/>
    <w:rsid w:val="00C01EC6"/>
    <w:rsid w:val="00C01F33"/>
    <w:rsid w:val="00C025BF"/>
    <w:rsid w:val="00C02CC6"/>
    <w:rsid w:val="00C03598"/>
    <w:rsid w:val="00C040F7"/>
    <w:rsid w:val="00C044AB"/>
    <w:rsid w:val="00C04C4D"/>
    <w:rsid w:val="00C05462"/>
    <w:rsid w:val="00C0554E"/>
    <w:rsid w:val="00C05706"/>
    <w:rsid w:val="00C068B7"/>
    <w:rsid w:val="00C06F85"/>
    <w:rsid w:val="00C07377"/>
    <w:rsid w:val="00C07C68"/>
    <w:rsid w:val="00C07E4D"/>
    <w:rsid w:val="00C07FF3"/>
    <w:rsid w:val="00C10478"/>
    <w:rsid w:val="00C10CC2"/>
    <w:rsid w:val="00C10F16"/>
    <w:rsid w:val="00C11444"/>
    <w:rsid w:val="00C11E8C"/>
    <w:rsid w:val="00C12107"/>
    <w:rsid w:val="00C12814"/>
    <w:rsid w:val="00C135B1"/>
    <w:rsid w:val="00C136F4"/>
    <w:rsid w:val="00C13897"/>
    <w:rsid w:val="00C14906"/>
    <w:rsid w:val="00C14D45"/>
    <w:rsid w:val="00C14D4B"/>
    <w:rsid w:val="00C152B7"/>
    <w:rsid w:val="00C154BB"/>
    <w:rsid w:val="00C155AF"/>
    <w:rsid w:val="00C15AD5"/>
    <w:rsid w:val="00C15EA3"/>
    <w:rsid w:val="00C1622D"/>
    <w:rsid w:val="00C16357"/>
    <w:rsid w:val="00C164C7"/>
    <w:rsid w:val="00C16EF8"/>
    <w:rsid w:val="00C17730"/>
    <w:rsid w:val="00C177BB"/>
    <w:rsid w:val="00C17EA2"/>
    <w:rsid w:val="00C17FA4"/>
    <w:rsid w:val="00C21419"/>
    <w:rsid w:val="00C21A8F"/>
    <w:rsid w:val="00C22207"/>
    <w:rsid w:val="00C2232A"/>
    <w:rsid w:val="00C2331A"/>
    <w:rsid w:val="00C23346"/>
    <w:rsid w:val="00C2353D"/>
    <w:rsid w:val="00C2397F"/>
    <w:rsid w:val="00C23EB7"/>
    <w:rsid w:val="00C23FFE"/>
    <w:rsid w:val="00C24066"/>
    <w:rsid w:val="00C2471F"/>
    <w:rsid w:val="00C24DA1"/>
    <w:rsid w:val="00C24DAF"/>
    <w:rsid w:val="00C24FC1"/>
    <w:rsid w:val="00C257C9"/>
    <w:rsid w:val="00C25F10"/>
    <w:rsid w:val="00C261E9"/>
    <w:rsid w:val="00C264E6"/>
    <w:rsid w:val="00C265B9"/>
    <w:rsid w:val="00C26913"/>
    <w:rsid w:val="00C27213"/>
    <w:rsid w:val="00C27527"/>
    <w:rsid w:val="00C278F3"/>
    <w:rsid w:val="00C279B5"/>
    <w:rsid w:val="00C27C45"/>
    <w:rsid w:val="00C3018D"/>
    <w:rsid w:val="00C303DF"/>
    <w:rsid w:val="00C30545"/>
    <w:rsid w:val="00C306BB"/>
    <w:rsid w:val="00C3183E"/>
    <w:rsid w:val="00C3195F"/>
    <w:rsid w:val="00C32B22"/>
    <w:rsid w:val="00C32BD2"/>
    <w:rsid w:val="00C3316F"/>
    <w:rsid w:val="00C335A8"/>
    <w:rsid w:val="00C3466D"/>
    <w:rsid w:val="00C34A60"/>
    <w:rsid w:val="00C34C26"/>
    <w:rsid w:val="00C34C87"/>
    <w:rsid w:val="00C35BE1"/>
    <w:rsid w:val="00C369B9"/>
    <w:rsid w:val="00C3719D"/>
    <w:rsid w:val="00C3733E"/>
    <w:rsid w:val="00C375A7"/>
    <w:rsid w:val="00C37900"/>
    <w:rsid w:val="00C37CB2"/>
    <w:rsid w:val="00C402FB"/>
    <w:rsid w:val="00C40D49"/>
    <w:rsid w:val="00C41237"/>
    <w:rsid w:val="00C41A2C"/>
    <w:rsid w:val="00C41A40"/>
    <w:rsid w:val="00C41DC9"/>
    <w:rsid w:val="00C422DC"/>
    <w:rsid w:val="00C427DA"/>
    <w:rsid w:val="00C42967"/>
    <w:rsid w:val="00C434A3"/>
    <w:rsid w:val="00C43541"/>
    <w:rsid w:val="00C4354F"/>
    <w:rsid w:val="00C436D3"/>
    <w:rsid w:val="00C44272"/>
    <w:rsid w:val="00C44296"/>
    <w:rsid w:val="00C457E2"/>
    <w:rsid w:val="00C458D7"/>
    <w:rsid w:val="00C45912"/>
    <w:rsid w:val="00C45AF9"/>
    <w:rsid w:val="00C45D79"/>
    <w:rsid w:val="00C47299"/>
    <w:rsid w:val="00C473A5"/>
    <w:rsid w:val="00C47A1B"/>
    <w:rsid w:val="00C47D20"/>
    <w:rsid w:val="00C513D5"/>
    <w:rsid w:val="00C51CFF"/>
    <w:rsid w:val="00C51D11"/>
    <w:rsid w:val="00C51FEE"/>
    <w:rsid w:val="00C5200B"/>
    <w:rsid w:val="00C52063"/>
    <w:rsid w:val="00C5250C"/>
    <w:rsid w:val="00C529E0"/>
    <w:rsid w:val="00C52BF6"/>
    <w:rsid w:val="00C52EA2"/>
    <w:rsid w:val="00C53434"/>
    <w:rsid w:val="00C535A7"/>
    <w:rsid w:val="00C53E7B"/>
    <w:rsid w:val="00C5414A"/>
    <w:rsid w:val="00C54995"/>
    <w:rsid w:val="00C54D41"/>
    <w:rsid w:val="00C54DC4"/>
    <w:rsid w:val="00C54E8B"/>
    <w:rsid w:val="00C560CD"/>
    <w:rsid w:val="00C5699E"/>
    <w:rsid w:val="00C56B11"/>
    <w:rsid w:val="00C57922"/>
    <w:rsid w:val="00C60182"/>
    <w:rsid w:val="00C60783"/>
    <w:rsid w:val="00C60933"/>
    <w:rsid w:val="00C6135A"/>
    <w:rsid w:val="00C61B32"/>
    <w:rsid w:val="00C61BF4"/>
    <w:rsid w:val="00C624B4"/>
    <w:rsid w:val="00C627F6"/>
    <w:rsid w:val="00C62B28"/>
    <w:rsid w:val="00C62C5E"/>
    <w:rsid w:val="00C633DF"/>
    <w:rsid w:val="00C64546"/>
    <w:rsid w:val="00C64672"/>
    <w:rsid w:val="00C64FFA"/>
    <w:rsid w:val="00C65023"/>
    <w:rsid w:val="00C652F6"/>
    <w:rsid w:val="00C654F7"/>
    <w:rsid w:val="00C655A3"/>
    <w:rsid w:val="00C65D2D"/>
    <w:rsid w:val="00C65DBE"/>
    <w:rsid w:val="00C65E91"/>
    <w:rsid w:val="00C66387"/>
    <w:rsid w:val="00C665B2"/>
    <w:rsid w:val="00C66D43"/>
    <w:rsid w:val="00C678E7"/>
    <w:rsid w:val="00C6799A"/>
    <w:rsid w:val="00C67A3D"/>
    <w:rsid w:val="00C70297"/>
    <w:rsid w:val="00C70581"/>
    <w:rsid w:val="00C705D1"/>
    <w:rsid w:val="00C70697"/>
    <w:rsid w:val="00C710F1"/>
    <w:rsid w:val="00C711AB"/>
    <w:rsid w:val="00C71542"/>
    <w:rsid w:val="00C71B4D"/>
    <w:rsid w:val="00C72093"/>
    <w:rsid w:val="00C72EF4"/>
    <w:rsid w:val="00C73323"/>
    <w:rsid w:val="00C744FE"/>
    <w:rsid w:val="00C748FA"/>
    <w:rsid w:val="00C74D77"/>
    <w:rsid w:val="00C7577B"/>
    <w:rsid w:val="00C75C5E"/>
    <w:rsid w:val="00C75D2F"/>
    <w:rsid w:val="00C75E5E"/>
    <w:rsid w:val="00C767BE"/>
    <w:rsid w:val="00C76E3C"/>
    <w:rsid w:val="00C76ECF"/>
    <w:rsid w:val="00C76FD1"/>
    <w:rsid w:val="00C77495"/>
    <w:rsid w:val="00C80D0C"/>
    <w:rsid w:val="00C81568"/>
    <w:rsid w:val="00C81BA8"/>
    <w:rsid w:val="00C82615"/>
    <w:rsid w:val="00C836BB"/>
    <w:rsid w:val="00C837AA"/>
    <w:rsid w:val="00C838EB"/>
    <w:rsid w:val="00C83B7A"/>
    <w:rsid w:val="00C83EE4"/>
    <w:rsid w:val="00C848A7"/>
    <w:rsid w:val="00C85368"/>
    <w:rsid w:val="00C85CAC"/>
    <w:rsid w:val="00C86488"/>
    <w:rsid w:val="00C8659C"/>
    <w:rsid w:val="00C865CB"/>
    <w:rsid w:val="00C869B6"/>
    <w:rsid w:val="00C86C02"/>
    <w:rsid w:val="00C86C5D"/>
    <w:rsid w:val="00C8722A"/>
    <w:rsid w:val="00C9027A"/>
    <w:rsid w:val="00C9068E"/>
    <w:rsid w:val="00C90EF6"/>
    <w:rsid w:val="00C913B8"/>
    <w:rsid w:val="00C917BD"/>
    <w:rsid w:val="00C91BE3"/>
    <w:rsid w:val="00C920C8"/>
    <w:rsid w:val="00C92B2D"/>
    <w:rsid w:val="00C932E1"/>
    <w:rsid w:val="00C93814"/>
    <w:rsid w:val="00C93C4B"/>
    <w:rsid w:val="00C944AB"/>
    <w:rsid w:val="00C95270"/>
    <w:rsid w:val="00C95423"/>
    <w:rsid w:val="00C95499"/>
    <w:rsid w:val="00C95ADF"/>
    <w:rsid w:val="00C95B40"/>
    <w:rsid w:val="00C96305"/>
    <w:rsid w:val="00C969AF"/>
    <w:rsid w:val="00C96DD2"/>
    <w:rsid w:val="00C971EF"/>
    <w:rsid w:val="00C97BC7"/>
    <w:rsid w:val="00CA01BC"/>
    <w:rsid w:val="00CA0A46"/>
    <w:rsid w:val="00CA11D0"/>
    <w:rsid w:val="00CA1ED8"/>
    <w:rsid w:val="00CA305A"/>
    <w:rsid w:val="00CA357E"/>
    <w:rsid w:val="00CA3EB9"/>
    <w:rsid w:val="00CA4E85"/>
    <w:rsid w:val="00CA5437"/>
    <w:rsid w:val="00CA5C78"/>
    <w:rsid w:val="00CA6640"/>
    <w:rsid w:val="00CA697E"/>
    <w:rsid w:val="00CA6DD0"/>
    <w:rsid w:val="00CA70AF"/>
    <w:rsid w:val="00CA7D58"/>
    <w:rsid w:val="00CB07D8"/>
    <w:rsid w:val="00CB1DEB"/>
    <w:rsid w:val="00CB1F63"/>
    <w:rsid w:val="00CB211F"/>
    <w:rsid w:val="00CB225C"/>
    <w:rsid w:val="00CB2269"/>
    <w:rsid w:val="00CB2BEE"/>
    <w:rsid w:val="00CB3F49"/>
    <w:rsid w:val="00CB4030"/>
    <w:rsid w:val="00CB4875"/>
    <w:rsid w:val="00CB4922"/>
    <w:rsid w:val="00CB5080"/>
    <w:rsid w:val="00CB56F1"/>
    <w:rsid w:val="00CB68EB"/>
    <w:rsid w:val="00CB6BAD"/>
    <w:rsid w:val="00CB6F63"/>
    <w:rsid w:val="00CB7170"/>
    <w:rsid w:val="00CB784D"/>
    <w:rsid w:val="00CB7889"/>
    <w:rsid w:val="00CB78BF"/>
    <w:rsid w:val="00CB7AF8"/>
    <w:rsid w:val="00CB7C83"/>
    <w:rsid w:val="00CB7F47"/>
    <w:rsid w:val="00CC040E"/>
    <w:rsid w:val="00CC109B"/>
    <w:rsid w:val="00CC111F"/>
    <w:rsid w:val="00CC1404"/>
    <w:rsid w:val="00CC2011"/>
    <w:rsid w:val="00CC2886"/>
    <w:rsid w:val="00CC29B0"/>
    <w:rsid w:val="00CC304D"/>
    <w:rsid w:val="00CC3523"/>
    <w:rsid w:val="00CC3EA0"/>
    <w:rsid w:val="00CC3FF1"/>
    <w:rsid w:val="00CC5230"/>
    <w:rsid w:val="00CC5541"/>
    <w:rsid w:val="00CC55D0"/>
    <w:rsid w:val="00CC56AE"/>
    <w:rsid w:val="00CC5B5A"/>
    <w:rsid w:val="00CC5B85"/>
    <w:rsid w:val="00CC6282"/>
    <w:rsid w:val="00CC660A"/>
    <w:rsid w:val="00CC687A"/>
    <w:rsid w:val="00CC7056"/>
    <w:rsid w:val="00CC7B45"/>
    <w:rsid w:val="00CD026D"/>
    <w:rsid w:val="00CD0365"/>
    <w:rsid w:val="00CD03DA"/>
    <w:rsid w:val="00CD0B25"/>
    <w:rsid w:val="00CD1188"/>
    <w:rsid w:val="00CD2B63"/>
    <w:rsid w:val="00CD2ED1"/>
    <w:rsid w:val="00CD337B"/>
    <w:rsid w:val="00CD3DBF"/>
    <w:rsid w:val="00CD4F92"/>
    <w:rsid w:val="00CD52CD"/>
    <w:rsid w:val="00CD5BB1"/>
    <w:rsid w:val="00CD5DF7"/>
    <w:rsid w:val="00CD62A6"/>
    <w:rsid w:val="00CD750F"/>
    <w:rsid w:val="00CE0325"/>
    <w:rsid w:val="00CE0424"/>
    <w:rsid w:val="00CE0FBE"/>
    <w:rsid w:val="00CE1B10"/>
    <w:rsid w:val="00CE23BF"/>
    <w:rsid w:val="00CE2409"/>
    <w:rsid w:val="00CE30CA"/>
    <w:rsid w:val="00CE31B0"/>
    <w:rsid w:val="00CE3291"/>
    <w:rsid w:val="00CE38F3"/>
    <w:rsid w:val="00CE3C17"/>
    <w:rsid w:val="00CE4210"/>
    <w:rsid w:val="00CE43FF"/>
    <w:rsid w:val="00CE4787"/>
    <w:rsid w:val="00CE4AEB"/>
    <w:rsid w:val="00CE5893"/>
    <w:rsid w:val="00CE5A79"/>
    <w:rsid w:val="00CE5FF8"/>
    <w:rsid w:val="00CE6287"/>
    <w:rsid w:val="00CE669C"/>
    <w:rsid w:val="00CE6752"/>
    <w:rsid w:val="00CE6950"/>
    <w:rsid w:val="00CE7561"/>
    <w:rsid w:val="00CE79AC"/>
    <w:rsid w:val="00CE7C7A"/>
    <w:rsid w:val="00CE7E33"/>
    <w:rsid w:val="00CF0092"/>
    <w:rsid w:val="00CF0571"/>
    <w:rsid w:val="00CF0D11"/>
    <w:rsid w:val="00CF1016"/>
    <w:rsid w:val="00CF1354"/>
    <w:rsid w:val="00CF1AE0"/>
    <w:rsid w:val="00CF27F9"/>
    <w:rsid w:val="00CF2A13"/>
    <w:rsid w:val="00CF2BF8"/>
    <w:rsid w:val="00CF37FD"/>
    <w:rsid w:val="00CF3855"/>
    <w:rsid w:val="00CF3B1F"/>
    <w:rsid w:val="00CF3BF6"/>
    <w:rsid w:val="00CF423B"/>
    <w:rsid w:val="00CF444A"/>
    <w:rsid w:val="00CF44EA"/>
    <w:rsid w:val="00CF5522"/>
    <w:rsid w:val="00CF5E51"/>
    <w:rsid w:val="00CF625B"/>
    <w:rsid w:val="00CF6498"/>
    <w:rsid w:val="00CF687E"/>
    <w:rsid w:val="00CF6EE5"/>
    <w:rsid w:val="00CF6FFE"/>
    <w:rsid w:val="00CF707A"/>
    <w:rsid w:val="00CF7593"/>
    <w:rsid w:val="00CF781F"/>
    <w:rsid w:val="00CF7C62"/>
    <w:rsid w:val="00CF7D6A"/>
    <w:rsid w:val="00D0109F"/>
    <w:rsid w:val="00D01493"/>
    <w:rsid w:val="00D01EBE"/>
    <w:rsid w:val="00D01EC0"/>
    <w:rsid w:val="00D01F8E"/>
    <w:rsid w:val="00D02746"/>
    <w:rsid w:val="00D031A7"/>
    <w:rsid w:val="00D032AB"/>
    <w:rsid w:val="00D0349B"/>
    <w:rsid w:val="00D0362A"/>
    <w:rsid w:val="00D03741"/>
    <w:rsid w:val="00D03B6B"/>
    <w:rsid w:val="00D0536E"/>
    <w:rsid w:val="00D05C7B"/>
    <w:rsid w:val="00D0607F"/>
    <w:rsid w:val="00D06B2D"/>
    <w:rsid w:val="00D06D17"/>
    <w:rsid w:val="00D06ECB"/>
    <w:rsid w:val="00D076F0"/>
    <w:rsid w:val="00D07A6B"/>
    <w:rsid w:val="00D1014E"/>
    <w:rsid w:val="00D10249"/>
    <w:rsid w:val="00D1025D"/>
    <w:rsid w:val="00D10791"/>
    <w:rsid w:val="00D115C3"/>
    <w:rsid w:val="00D11897"/>
    <w:rsid w:val="00D11CB4"/>
    <w:rsid w:val="00D12277"/>
    <w:rsid w:val="00D129D8"/>
    <w:rsid w:val="00D13135"/>
    <w:rsid w:val="00D13E4E"/>
    <w:rsid w:val="00D14BA5"/>
    <w:rsid w:val="00D14E9E"/>
    <w:rsid w:val="00D14F14"/>
    <w:rsid w:val="00D14F95"/>
    <w:rsid w:val="00D159D9"/>
    <w:rsid w:val="00D15F85"/>
    <w:rsid w:val="00D160F7"/>
    <w:rsid w:val="00D161C0"/>
    <w:rsid w:val="00D1663A"/>
    <w:rsid w:val="00D20F80"/>
    <w:rsid w:val="00D2139C"/>
    <w:rsid w:val="00D21F59"/>
    <w:rsid w:val="00D227E5"/>
    <w:rsid w:val="00D23227"/>
    <w:rsid w:val="00D234CB"/>
    <w:rsid w:val="00D23731"/>
    <w:rsid w:val="00D239A7"/>
    <w:rsid w:val="00D23A40"/>
    <w:rsid w:val="00D23C7E"/>
    <w:rsid w:val="00D23D84"/>
    <w:rsid w:val="00D23F47"/>
    <w:rsid w:val="00D24187"/>
    <w:rsid w:val="00D24196"/>
    <w:rsid w:val="00D245F1"/>
    <w:rsid w:val="00D25889"/>
    <w:rsid w:val="00D2629A"/>
    <w:rsid w:val="00D2655B"/>
    <w:rsid w:val="00D26C24"/>
    <w:rsid w:val="00D270A8"/>
    <w:rsid w:val="00D279BC"/>
    <w:rsid w:val="00D27A70"/>
    <w:rsid w:val="00D315F5"/>
    <w:rsid w:val="00D3209A"/>
    <w:rsid w:val="00D32631"/>
    <w:rsid w:val="00D328D4"/>
    <w:rsid w:val="00D334A3"/>
    <w:rsid w:val="00D336F9"/>
    <w:rsid w:val="00D33F9C"/>
    <w:rsid w:val="00D3432F"/>
    <w:rsid w:val="00D34D5E"/>
    <w:rsid w:val="00D34D9E"/>
    <w:rsid w:val="00D351C6"/>
    <w:rsid w:val="00D35220"/>
    <w:rsid w:val="00D35C4B"/>
    <w:rsid w:val="00D35E02"/>
    <w:rsid w:val="00D3681C"/>
    <w:rsid w:val="00D36E71"/>
    <w:rsid w:val="00D36FA8"/>
    <w:rsid w:val="00D370E9"/>
    <w:rsid w:val="00D3794C"/>
    <w:rsid w:val="00D37D87"/>
    <w:rsid w:val="00D37DAF"/>
    <w:rsid w:val="00D37F38"/>
    <w:rsid w:val="00D401A9"/>
    <w:rsid w:val="00D4028F"/>
    <w:rsid w:val="00D40770"/>
    <w:rsid w:val="00D40B33"/>
    <w:rsid w:val="00D4125D"/>
    <w:rsid w:val="00D415CC"/>
    <w:rsid w:val="00D41944"/>
    <w:rsid w:val="00D420E9"/>
    <w:rsid w:val="00D42DC7"/>
    <w:rsid w:val="00D4318F"/>
    <w:rsid w:val="00D43488"/>
    <w:rsid w:val="00D438BF"/>
    <w:rsid w:val="00D43CF5"/>
    <w:rsid w:val="00D440F8"/>
    <w:rsid w:val="00D44B8C"/>
    <w:rsid w:val="00D4620A"/>
    <w:rsid w:val="00D46378"/>
    <w:rsid w:val="00D46650"/>
    <w:rsid w:val="00D46819"/>
    <w:rsid w:val="00D4683B"/>
    <w:rsid w:val="00D47C79"/>
    <w:rsid w:val="00D47EB6"/>
    <w:rsid w:val="00D50FC9"/>
    <w:rsid w:val="00D53D08"/>
    <w:rsid w:val="00D546FF"/>
    <w:rsid w:val="00D54ACF"/>
    <w:rsid w:val="00D54E6F"/>
    <w:rsid w:val="00D55928"/>
    <w:rsid w:val="00D559C5"/>
    <w:rsid w:val="00D55A4C"/>
    <w:rsid w:val="00D55AD5"/>
    <w:rsid w:val="00D56C98"/>
    <w:rsid w:val="00D56E20"/>
    <w:rsid w:val="00D571B8"/>
    <w:rsid w:val="00D5732A"/>
    <w:rsid w:val="00D576CA"/>
    <w:rsid w:val="00D578ED"/>
    <w:rsid w:val="00D57D91"/>
    <w:rsid w:val="00D60776"/>
    <w:rsid w:val="00D60C41"/>
    <w:rsid w:val="00D614D5"/>
    <w:rsid w:val="00D61663"/>
    <w:rsid w:val="00D61AF5"/>
    <w:rsid w:val="00D61B9E"/>
    <w:rsid w:val="00D623B7"/>
    <w:rsid w:val="00D62A07"/>
    <w:rsid w:val="00D639FB"/>
    <w:rsid w:val="00D63AD0"/>
    <w:rsid w:val="00D63B2B"/>
    <w:rsid w:val="00D63B5A"/>
    <w:rsid w:val="00D63CFB"/>
    <w:rsid w:val="00D63D79"/>
    <w:rsid w:val="00D642AC"/>
    <w:rsid w:val="00D64399"/>
    <w:rsid w:val="00D647E9"/>
    <w:rsid w:val="00D64E73"/>
    <w:rsid w:val="00D652B5"/>
    <w:rsid w:val="00D6590F"/>
    <w:rsid w:val="00D659BF"/>
    <w:rsid w:val="00D65A49"/>
    <w:rsid w:val="00D66155"/>
    <w:rsid w:val="00D66473"/>
    <w:rsid w:val="00D66605"/>
    <w:rsid w:val="00D66C2E"/>
    <w:rsid w:val="00D67A9E"/>
    <w:rsid w:val="00D67EC5"/>
    <w:rsid w:val="00D70190"/>
    <w:rsid w:val="00D708B0"/>
    <w:rsid w:val="00D72055"/>
    <w:rsid w:val="00D72518"/>
    <w:rsid w:val="00D72533"/>
    <w:rsid w:val="00D72990"/>
    <w:rsid w:val="00D72E8F"/>
    <w:rsid w:val="00D736C1"/>
    <w:rsid w:val="00D7378B"/>
    <w:rsid w:val="00D746E9"/>
    <w:rsid w:val="00D7489F"/>
    <w:rsid w:val="00D74E65"/>
    <w:rsid w:val="00D7522E"/>
    <w:rsid w:val="00D75878"/>
    <w:rsid w:val="00D75D25"/>
    <w:rsid w:val="00D75D59"/>
    <w:rsid w:val="00D76616"/>
    <w:rsid w:val="00D77B1D"/>
    <w:rsid w:val="00D8021F"/>
    <w:rsid w:val="00D80383"/>
    <w:rsid w:val="00D80558"/>
    <w:rsid w:val="00D80BC1"/>
    <w:rsid w:val="00D81226"/>
    <w:rsid w:val="00D81450"/>
    <w:rsid w:val="00D81BEB"/>
    <w:rsid w:val="00D81C99"/>
    <w:rsid w:val="00D8211A"/>
    <w:rsid w:val="00D82187"/>
    <w:rsid w:val="00D82286"/>
    <w:rsid w:val="00D823C6"/>
    <w:rsid w:val="00D827EB"/>
    <w:rsid w:val="00D82ECF"/>
    <w:rsid w:val="00D82F12"/>
    <w:rsid w:val="00D8327F"/>
    <w:rsid w:val="00D83414"/>
    <w:rsid w:val="00D83B12"/>
    <w:rsid w:val="00D845CE"/>
    <w:rsid w:val="00D84977"/>
    <w:rsid w:val="00D849FC"/>
    <w:rsid w:val="00D84A3F"/>
    <w:rsid w:val="00D852F8"/>
    <w:rsid w:val="00D865F2"/>
    <w:rsid w:val="00D86A34"/>
    <w:rsid w:val="00D86CA3"/>
    <w:rsid w:val="00D871CE"/>
    <w:rsid w:val="00D87DE8"/>
    <w:rsid w:val="00D9057C"/>
    <w:rsid w:val="00D90A8D"/>
    <w:rsid w:val="00D9196D"/>
    <w:rsid w:val="00D91C41"/>
    <w:rsid w:val="00D91D1E"/>
    <w:rsid w:val="00D9215D"/>
    <w:rsid w:val="00D925E2"/>
    <w:rsid w:val="00D92982"/>
    <w:rsid w:val="00D92C2C"/>
    <w:rsid w:val="00D92F8E"/>
    <w:rsid w:val="00D943F4"/>
    <w:rsid w:val="00D94466"/>
    <w:rsid w:val="00D94986"/>
    <w:rsid w:val="00D957F8"/>
    <w:rsid w:val="00D95D3A"/>
    <w:rsid w:val="00D95D71"/>
    <w:rsid w:val="00D95DF9"/>
    <w:rsid w:val="00D95E2E"/>
    <w:rsid w:val="00D96356"/>
    <w:rsid w:val="00D96774"/>
    <w:rsid w:val="00D969B8"/>
    <w:rsid w:val="00D96C16"/>
    <w:rsid w:val="00DA0339"/>
    <w:rsid w:val="00DA044F"/>
    <w:rsid w:val="00DA059C"/>
    <w:rsid w:val="00DA0C32"/>
    <w:rsid w:val="00DA10F4"/>
    <w:rsid w:val="00DA2025"/>
    <w:rsid w:val="00DA228A"/>
    <w:rsid w:val="00DA28B6"/>
    <w:rsid w:val="00DA2A84"/>
    <w:rsid w:val="00DA2CEA"/>
    <w:rsid w:val="00DA305E"/>
    <w:rsid w:val="00DA3067"/>
    <w:rsid w:val="00DA30D3"/>
    <w:rsid w:val="00DA31C6"/>
    <w:rsid w:val="00DA38F9"/>
    <w:rsid w:val="00DA47D1"/>
    <w:rsid w:val="00DA4B55"/>
    <w:rsid w:val="00DA4B6C"/>
    <w:rsid w:val="00DA4BC9"/>
    <w:rsid w:val="00DA4CD7"/>
    <w:rsid w:val="00DA4D3F"/>
    <w:rsid w:val="00DA52A2"/>
    <w:rsid w:val="00DA53AF"/>
    <w:rsid w:val="00DA53F2"/>
    <w:rsid w:val="00DA5417"/>
    <w:rsid w:val="00DA56E8"/>
    <w:rsid w:val="00DA5C78"/>
    <w:rsid w:val="00DA60AD"/>
    <w:rsid w:val="00DA67B2"/>
    <w:rsid w:val="00DA67E8"/>
    <w:rsid w:val="00DA6F03"/>
    <w:rsid w:val="00DA714D"/>
    <w:rsid w:val="00DA7469"/>
    <w:rsid w:val="00DB0599"/>
    <w:rsid w:val="00DB0A9F"/>
    <w:rsid w:val="00DB1400"/>
    <w:rsid w:val="00DB209A"/>
    <w:rsid w:val="00DB257A"/>
    <w:rsid w:val="00DB2BA7"/>
    <w:rsid w:val="00DB2E59"/>
    <w:rsid w:val="00DB30E9"/>
    <w:rsid w:val="00DB377D"/>
    <w:rsid w:val="00DB3A75"/>
    <w:rsid w:val="00DB4EBF"/>
    <w:rsid w:val="00DB4F02"/>
    <w:rsid w:val="00DB5948"/>
    <w:rsid w:val="00DB5E24"/>
    <w:rsid w:val="00DB6C0C"/>
    <w:rsid w:val="00DB7445"/>
    <w:rsid w:val="00DB7599"/>
    <w:rsid w:val="00DB7936"/>
    <w:rsid w:val="00DC0061"/>
    <w:rsid w:val="00DC0215"/>
    <w:rsid w:val="00DC030E"/>
    <w:rsid w:val="00DC1A07"/>
    <w:rsid w:val="00DC1AEB"/>
    <w:rsid w:val="00DC1B46"/>
    <w:rsid w:val="00DC1C26"/>
    <w:rsid w:val="00DC2D36"/>
    <w:rsid w:val="00DC5157"/>
    <w:rsid w:val="00DC52DC"/>
    <w:rsid w:val="00DC53EF"/>
    <w:rsid w:val="00DC5B52"/>
    <w:rsid w:val="00DC6099"/>
    <w:rsid w:val="00DC6107"/>
    <w:rsid w:val="00DC6555"/>
    <w:rsid w:val="00DC676F"/>
    <w:rsid w:val="00DC72EC"/>
    <w:rsid w:val="00DD04FE"/>
    <w:rsid w:val="00DD0D7E"/>
    <w:rsid w:val="00DD2092"/>
    <w:rsid w:val="00DD2114"/>
    <w:rsid w:val="00DD2336"/>
    <w:rsid w:val="00DD29D9"/>
    <w:rsid w:val="00DD2ABA"/>
    <w:rsid w:val="00DD2EE6"/>
    <w:rsid w:val="00DD3F49"/>
    <w:rsid w:val="00DD4333"/>
    <w:rsid w:val="00DD4477"/>
    <w:rsid w:val="00DD4BCB"/>
    <w:rsid w:val="00DD4C71"/>
    <w:rsid w:val="00DD4E48"/>
    <w:rsid w:val="00DD5027"/>
    <w:rsid w:val="00DD5134"/>
    <w:rsid w:val="00DD54A0"/>
    <w:rsid w:val="00DD5832"/>
    <w:rsid w:val="00DD6499"/>
    <w:rsid w:val="00DD67E3"/>
    <w:rsid w:val="00DD6B1F"/>
    <w:rsid w:val="00DD6CFF"/>
    <w:rsid w:val="00DD71C1"/>
    <w:rsid w:val="00DE0800"/>
    <w:rsid w:val="00DE10FC"/>
    <w:rsid w:val="00DE218C"/>
    <w:rsid w:val="00DE27C2"/>
    <w:rsid w:val="00DE317F"/>
    <w:rsid w:val="00DE35F0"/>
    <w:rsid w:val="00DE3672"/>
    <w:rsid w:val="00DE3C0F"/>
    <w:rsid w:val="00DE3F11"/>
    <w:rsid w:val="00DE40FB"/>
    <w:rsid w:val="00DE4100"/>
    <w:rsid w:val="00DE46C1"/>
    <w:rsid w:val="00DE5096"/>
    <w:rsid w:val="00DE516A"/>
    <w:rsid w:val="00DE5608"/>
    <w:rsid w:val="00DE58D0"/>
    <w:rsid w:val="00DE654F"/>
    <w:rsid w:val="00DE6ABC"/>
    <w:rsid w:val="00DE6EBB"/>
    <w:rsid w:val="00DE7509"/>
    <w:rsid w:val="00DE773F"/>
    <w:rsid w:val="00DF08CD"/>
    <w:rsid w:val="00DF09D7"/>
    <w:rsid w:val="00DF0B6E"/>
    <w:rsid w:val="00DF0D43"/>
    <w:rsid w:val="00DF1492"/>
    <w:rsid w:val="00DF1502"/>
    <w:rsid w:val="00DF15E0"/>
    <w:rsid w:val="00DF1D83"/>
    <w:rsid w:val="00DF2E9B"/>
    <w:rsid w:val="00DF321F"/>
    <w:rsid w:val="00DF3388"/>
    <w:rsid w:val="00DF3728"/>
    <w:rsid w:val="00DF37A0"/>
    <w:rsid w:val="00DF3A51"/>
    <w:rsid w:val="00DF3B8C"/>
    <w:rsid w:val="00DF3EA7"/>
    <w:rsid w:val="00DF456C"/>
    <w:rsid w:val="00DF504B"/>
    <w:rsid w:val="00DF5677"/>
    <w:rsid w:val="00DF5E03"/>
    <w:rsid w:val="00DF6207"/>
    <w:rsid w:val="00DF6D4D"/>
    <w:rsid w:val="00DF7293"/>
    <w:rsid w:val="00DF77EB"/>
    <w:rsid w:val="00E000D2"/>
    <w:rsid w:val="00E00162"/>
    <w:rsid w:val="00E00BFB"/>
    <w:rsid w:val="00E0107F"/>
    <w:rsid w:val="00E014C0"/>
    <w:rsid w:val="00E0152E"/>
    <w:rsid w:val="00E01C86"/>
    <w:rsid w:val="00E0264D"/>
    <w:rsid w:val="00E02F75"/>
    <w:rsid w:val="00E03DF2"/>
    <w:rsid w:val="00E03E25"/>
    <w:rsid w:val="00E03FCC"/>
    <w:rsid w:val="00E04302"/>
    <w:rsid w:val="00E04385"/>
    <w:rsid w:val="00E05242"/>
    <w:rsid w:val="00E05544"/>
    <w:rsid w:val="00E05980"/>
    <w:rsid w:val="00E06953"/>
    <w:rsid w:val="00E06BF7"/>
    <w:rsid w:val="00E071DB"/>
    <w:rsid w:val="00E07251"/>
    <w:rsid w:val="00E076F3"/>
    <w:rsid w:val="00E107A2"/>
    <w:rsid w:val="00E107A6"/>
    <w:rsid w:val="00E10AB6"/>
    <w:rsid w:val="00E110E7"/>
    <w:rsid w:val="00E112E2"/>
    <w:rsid w:val="00E11487"/>
    <w:rsid w:val="00E118D3"/>
    <w:rsid w:val="00E11B20"/>
    <w:rsid w:val="00E12925"/>
    <w:rsid w:val="00E129C4"/>
    <w:rsid w:val="00E13162"/>
    <w:rsid w:val="00E1366E"/>
    <w:rsid w:val="00E13B06"/>
    <w:rsid w:val="00E14207"/>
    <w:rsid w:val="00E14350"/>
    <w:rsid w:val="00E14982"/>
    <w:rsid w:val="00E14CED"/>
    <w:rsid w:val="00E14DB4"/>
    <w:rsid w:val="00E1577E"/>
    <w:rsid w:val="00E16390"/>
    <w:rsid w:val="00E17028"/>
    <w:rsid w:val="00E17FA2"/>
    <w:rsid w:val="00E20727"/>
    <w:rsid w:val="00E2090E"/>
    <w:rsid w:val="00E20D25"/>
    <w:rsid w:val="00E21DA1"/>
    <w:rsid w:val="00E22117"/>
    <w:rsid w:val="00E22330"/>
    <w:rsid w:val="00E224A6"/>
    <w:rsid w:val="00E22738"/>
    <w:rsid w:val="00E22915"/>
    <w:rsid w:val="00E22D57"/>
    <w:rsid w:val="00E23B8D"/>
    <w:rsid w:val="00E243A7"/>
    <w:rsid w:val="00E25B7F"/>
    <w:rsid w:val="00E25E45"/>
    <w:rsid w:val="00E25EEC"/>
    <w:rsid w:val="00E264A8"/>
    <w:rsid w:val="00E269E2"/>
    <w:rsid w:val="00E27359"/>
    <w:rsid w:val="00E278F3"/>
    <w:rsid w:val="00E27BF6"/>
    <w:rsid w:val="00E300BC"/>
    <w:rsid w:val="00E3013B"/>
    <w:rsid w:val="00E303CC"/>
    <w:rsid w:val="00E30981"/>
    <w:rsid w:val="00E30A6E"/>
    <w:rsid w:val="00E30B5A"/>
    <w:rsid w:val="00E31080"/>
    <w:rsid w:val="00E3123D"/>
    <w:rsid w:val="00E31461"/>
    <w:rsid w:val="00E31694"/>
    <w:rsid w:val="00E318BF"/>
    <w:rsid w:val="00E31D43"/>
    <w:rsid w:val="00E3254A"/>
    <w:rsid w:val="00E32608"/>
    <w:rsid w:val="00E32C88"/>
    <w:rsid w:val="00E32CD8"/>
    <w:rsid w:val="00E32D7B"/>
    <w:rsid w:val="00E32F33"/>
    <w:rsid w:val="00E332C7"/>
    <w:rsid w:val="00E334C4"/>
    <w:rsid w:val="00E34130"/>
    <w:rsid w:val="00E34188"/>
    <w:rsid w:val="00E34B6E"/>
    <w:rsid w:val="00E34F5E"/>
    <w:rsid w:val="00E34FF8"/>
    <w:rsid w:val="00E35042"/>
    <w:rsid w:val="00E35559"/>
    <w:rsid w:val="00E35682"/>
    <w:rsid w:val="00E35B12"/>
    <w:rsid w:val="00E35D82"/>
    <w:rsid w:val="00E3723A"/>
    <w:rsid w:val="00E37860"/>
    <w:rsid w:val="00E37899"/>
    <w:rsid w:val="00E37BA2"/>
    <w:rsid w:val="00E37C2C"/>
    <w:rsid w:val="00E37C92"/>
    <w:rsid w:val="00E40181"/>
    <w:rsid w:val="00E402FF"/>
    <w:rsid w:val="00E40374"/>
    <w:rsid w:val="00E40387"/>
    <w:rsid w:val="00E40392"/>
    <w:rsid w:val="00E40D01"/>
    <w:rsid w:val="00E40F29"/>
    <w:rsid w:val="00E41234"/>
    <w:rsid w:val="00E41417"/>
    <w:rsid w:val="00E414E3"/>
    <w:rsid w:val="00E41C07"/>
    <w:rsid w:val="00E4225B"/>
    <w:rsid w:val="00E423AD"/>
    <w:rsid w:val="00E42827"/>
    <w:rsid w:val="00E4334A"/>
    <w:rsid w:val="00E43976"/>
    <w:rsid w:val="00E43B0F"/>
    <w:rsid w:val="00E43C3C"/>
    <w:rsid w:val="00E446F1"/>
    <w:rsid w:val="00E4579F"/>
    <w:rsid w:val="00E465ED"/>
    <w:rsid w:val="00E46886"/>
    <w:rsid w:val="00E468C8"/>
    <w:rsid w:val="00E46943"/>
    <w:rsid w:val="00E47319"/>
    <w:rsid w:val="00E4754D"/>
    <w:rsid w:val="00E47AEF"/>
    <w:rsid w:val="00E47CF0"/>
    <w:rsid w:val="00E505DA"/>
    <w:rsid w:val="00E50B2D"/>
    <w:rsid w:val="00E51480"/>
    <w:rsid w:val="00E51989"/>
    <w:rsid w:val="00E51FE8"/>
    <w:rsid w:val="00E52A0D"/>
    <w:rsid w:val="00E53236"/>
    <w:rsid w:val="00E53B75"/>
    <w:rsid w:val="00E53C8B"/>
    <w:rsid w:val="00E5449C"/>
    <w:rsid w:val="00E545F3"/>
    <w:rsid w:val="00E54910"/>
    <w:rsid w:val="00E54C6F"/>
    <w:rsid w:val="00E54E3B"/>
    <w:rsid w:val="00E55059"/>
    <w:rsid w:val="00E55090"/>
    <w:rsid w:val="00E55375"/>
    <w:rsid w:val="00E55A1E"/>
    <w:rsid w:val="00E56207"/>
    <w:rsid w:val="00E56363"/>
    <w:rsid w:val="00E572B2"/>
    <w:rsid w:val="00E57565"/>
    <w:rsid w:val="00E57893"/>
    <w:rsid w:val="00E57DD8"/>
    <w:rsid w:val="00E60112"/>
    <w:rsid w:val="00E6130C"/>
    <w:rsid w:val="00E6138D"/>
    <w:rsid w:val="00E61450"/>
    <w:rsid w:val="00E617E1"/>
    <w:rsid w:val="00E618B9"/>
    <w:rsid w:val="00E61C7E"/>
    <w:rsid w:val="00E61FAF"/>
    <w:rsid w:val="00E62C0E"/>
    <w:rsid w:val="00E631B2"/>
    <w:rsid w:val="00E63351"/>
    <w:rsid w:val="00E635A4"/>
    <w:rsid w:val="00E63838"/>
    <w:rsid w:val="00E63C59"/>
    <w:rsid w:val="00E6408F"/>
    <w:rsid w:val="00E64434"/>
    <w:rsid w:val="00E644D2"/>
    <w:rsid w:val="00E645F5"/>
    <w:rsid w:val="00E646AD"/>
    <w:rsid w:val="00E647CC"/>
    <w:rsid w:val="00E64E37"/>
    <w:rsid w:val="00E64EF8"/>
    <w:rsid w:val="00E64F34"/>
    <w:rsid w:val="00E64F67"/>
    <w:rsid w:val="00E654A5"/>
    <w:rsid w:val="00E65933"/>
    <w:rsid w:val="00E65AAA"/>
    <w:rsid w:val="00E65D37"/>
    <w:rsid w:val="00E66101"/>
    <w:rsid w:val="00E66451"/>
    <w:rsid w:val="00E66AA6"/>
    <w:rsid w:val="00E66E81"/>
    <w:rsid w:val="00E67274"/>
    <w:rsid w:val="00E672BE"/>
    <w:rsid w:val="00E67374"/>
    <w:rsid w:val="00E6779E"/>
    <w:rsid w:val="00E677C5"/>
    <w:rsid w:val="00E67C51"/>
    <w:rsid w:val="00E7073B"/>
    <w:rsid w:val="00E70A07"/>
    <w:rsid w:val="00E70BBF"/>
    <w:rsid w:val="00E70C64"/>
    <w:rsid w:val="00E70F4E"/>
    <w:rsid w:val="00E70FED"/>
    <w:rsid w:val="00E712A5"/>
    <w:rsid w:val="00E72E66"/>
    <w:rsid w:val="00E72EFC"/>
    <w:rsid w:val="00E7333C"/>
    <w:rsid w:val="00E74170"/>
    <w:rsid w:val="00E74856"/>
    <w:rsid w:val="00E74D5D"/>
    <w:rsid w:val="00E758EC"/>
    <w:rsid w:val="00E7595B"/>
    <w:rsid w:val="00E75F01"/>
    <w:rsid w:val="00E7653A"/>
    <w:rsid w:val="00E768B2"/>
    <w:rsid w:val="00E7761F"/>
    <w:rsid w:val="00E77F5A"/>
    <w:rsid w:val="00E80037"/>
    <w:rsid w:val="00E8044A"/>
    <w:rsid w:val="00E80482"/>
    <w:rsid w:val="00E8078A"/>
    <w:rsid w:val="00E80B3A"/>
    <w:rsid w:val="00E80B6E"/>
    <w:rsid w:val="00E810B0"/>
    <w:rsid w:val="00E813A1"/>
    <w:rsid w:val="00E81410"/>
    <w:rsid w:val="00E81940"/>
    <w:rsid w:val="00E81952"/>
    <w:rsid w:val="00E8234C"/>
    <w:rsid w:val="00E82811"/>
    <w:rsid w:val="00E82ACD"/>
    <w:rsid w:val="00E82E1A"/>
    <w:rsid w:val="00E838C6"/>
    <w:rsid w:val="00E839E6"/>
    <w:rsid w:val="00E83AA9"/>
    <w:rsid w:val="00E83C48"/>
    <w:rsid w:val="00E84491"/>
    <w:rsid w:val="00E8530B"/>
    <w:rsid w:val="00E85928"/>
    <w:rsid w:val="00E8630D"/>
    <w:rsid w:val="00E86673"/>
    <w:rsid w:val="00E86880"/>
    <w:rsid w:val="00E86FDB"/>
    <w:rsid w:val="00E871A2"/>
    <w:rsid w:val="00E87328"/>
    <w:rsid w:val="00E87822"/>
    <w:rsid w:val="00E87B83"/>
    <w:rsid w:val="00E87C9D"/>
    <w:rsid w:val="00E87D47"/>
    <w:rsid w:val="00E9002A"/>
    <w:rsid w:val="00E90395"/>
    <w:rsid w:val="00E90D93"/>
    <w:rsid w:val="00E90E49"/>
    <w:rsid w:val="00E91268"/>
    <w:rsid w:val="00E917F9"/>
    <w:rsid w:val="00E9291C"/>
    <w:rsid w:val="00E92A84"/>
    <w:rsid w:val="00E92F3D"/>
    <w:rsid w:val="00E93609"/>
    <w:rsid w:val="00E93751"/>
    <w:rsid w:val="00E93A7E"/>
    <w:rsid w:val="00E93FFE"/>
    <w:rsid w:val="00E94F8A"/>
    <w:rsid w:val="00E94FA7"/>
    <w:rsid w:val="00E95369"/>
    <w:rsid w:val="00E95A76"/>
    <w:rsid w:val="00E95D70"/>
    <w:rsid w:val="00E96268"/>
    <w:rsid w:val="00E967B7"/>
    <w:rsid w:val="00E978A1"/>
    <w:rsid w:val="00EA00FA"/>
    <w:rsid w:val="00EA0E0E"/>
    <w:rsid w:val="00EA0FB7"/>
    <w:rsid w:val="00EA1020"/>
    <w:rsid w:val="00EA1132"/>
    <w:rsid w:val="00EA14D4"/>
    <w:rsid w:val="00EA15E9"/>
    <w:rsid w:val="00EA165B"/>
    <w:rsid w:val="00EA1673"/>
    <w:rsid w:val="00EA28A4"/>
    <w:rsid w:val="00EA2EC9"/>
    <w:rsid w:val="00EA300D"/>
    <w:rsid w:val="00EA4990"/>
    <w:rsid w:val="00EA4AD7"/>
    <w:rsid w:val="00EA4EC5"/>
    <w:rsid w:val="00EA553C"/>
    <w:rsid w:val="00EA5953"/>
    <w:rsid w:val="00EA5ECC"/>
    <w:rsid w:val="00EA6026"/>
    <w:rsid w:val="00EA63B1"/>
    <w:rsid w:val="00EA7181"/>
    <w:rsid w:val="00EA75A3"/>
    <w:rsid w:val="00EA79FA"/>
    <w:rsid w:val="00EA7A41"/>
    <w:rsid w:val="00EA7A97"/>
    <w:rsid w:val="00EB077B"/>
    <w:rsid w:val="00EB0B32"/>
    <w:rsid w:val="00EB0FC1"/>
    <w:rsid w:val="00EB1700"/>
    <w:rsid w:val="00EB17BF"/>
    <w:rsid w:val="00EB1AD3"/>
    <w:rsid w:val="00EB21A7"/>
    <w:rsid w:val="00EB26D8"/>
    <w:rsid w:val="00EB27B4"/>
    <w:rsid w:val="00EB2B9F"/>
    <w:rsid w:val="00EB2EAD"/>
    <w:rsid w:val="00EB3403"/>
    <w:rsid w:val="00EB4634"/>
    <w:rsid w:val="00EB4BB4"/>
    <w:rsid w:val="00EB4EA2"/>
    <w:rsid w:val="00EB5525"/>
    <w:rsid w:val="00EB5AE7"/>
    <w:rsid w:val="00EB66A5"/>
    <w:rsid w:val="00EB66B8"/>
    <w:rsid w:val="00EB6BDC"/>
    <w:rsid w:val="00EB6F05"/>
    <w:rsid w:val="00EB7042"/>
    <w:rsid w:val="00EB74BD"/>
    <w:rsid w:val="00EB79A3"/>
    <w:rsid w:val="00EC0034"/>
    <w:rsid w:val="00EC0BA6"/>
    <w:rsid w:val="00EC0D0C"/>
    <w:rsid w:val="00EC221A"/>
    <w:rsid w:val="00EC24D5"/>
    <w:rsid w:val="00EC25BD"/>
    <w:rsid w:val="00EC2725"/>
    <w:rsid w:val="00EC27C6"/>
    <w:rsid w:val="00EC2CBD"/>
    <w:rsid w:val="00EC301D"/>
    <w:rsid w:val="00EC3EE8"/>
    <w:rsid w:val="00EC4038"/>
    <w:rsid w:val="00EC4207"/>
    <w:rsid w:val="00EC4BD9"/>
    <w:rsid w:val="00EC5653"/>
    <w:rsid w:val="00EC5E44"/>
    <w:rsid w:val="00EC5E7F"/>
    <w:rsid w:val="00EC69D3"/>
    <w:rsid w:val="00EC71CE"/>
    <w:rsid w:val="00ED0154"/>
    <w:rsid w:val="00ED03DD"/>
    <w:rsid w:val="00ED0C35"/>
    <w:rsid w:val="00ED0D7F"/>
    <w:rsid w:val="00ED0E41"/>
    <w:rsid w:val="00ED0FA4"/>
    <w:rsid w:val="00ED1006"/>
    <w:rsid w:val="00ED1654"/>
    <w:rsid w:val="00ED1D79"/>
    <w:rsid w:val="00ED22EE"/>
    <w:rsid w:val="00ED2431"/>
    <w:rsid w:val="00ED3068"/>
    <w:rsid w:val="00ED32FD"/>
    <w:rsid w:val="00ED37F0"/>
    <w:rsid w:val="00ED41B1"/>
    <w:rsid w:val="00ED6C0B"/>
    <w:rsid w:val="00ED6E14"/>
    <w:rsid w:val="00ED70C9"/>
    <w:rsid w:val="00EE16EA"/>
    <w:rsid w:val="00EE1BF1"/>
    <w:rsid w:val="00EE272E"/>
    <w:rsid w:val="00EE31C9"/>
    <w:rsid w:val="00EE31D5"/>
    <w:rsid w:val="00EE3385"/>
    <w:rsid w:val="00EE339B"/>
    <w:rsid w:val="00EE3473"/>
    <w:rsid w:val="00EE37F5"/>
    <w:rsid w:val="00EE3BE6"/>
    <w:rsid w:val="00EE3ED9"/>
    <w:rsid w:val="00EE5971"/>
    <w:rsid w:val="00EE6460"/>
    <w:rsid w:val="00EE6909"/>
    <w:rsid w:val="00EE6C02"/>
    <w:rsid w:val="00EE75FA"/>
    <w:rsid w:val="00EE7884"/>
    <w:rsid w:val="00EF0098"/>
    <w:rsid w:val="00EF064C"/>
    <w:rsid w:val="00EF06CE"/>
    <w:rsid w:val="00EF099C"/>
    <w:rsid w:val="00EF0D27"/>
    <w:rsid w:val="00EF18FE"/>
    <w:rsid w:val="00EF1FF6"/>
    <w:rsid w:val="00EF2790"/>
    <w:rsid w:val="00EF31F3"/>
    <w:rsid w:val="00EF3940"/>
    <w:rsid w:val="00EF45A2"/>
    <w:rsid w:val="00EF52EE"/>
    <w:rsid w:val="00EF5399"/>
    <w:rsid w:val="00EF5787"/>
    <w:rsid w:val="00EF5C69"/>
    <w:rsid w:val="00EF60D0"/>
    <w:rsid w:val="00EF64CA"/>
    <w:rsid w:val="00EF682D"/>
    <w:rsid w:val="00F0082B"/>
    <w:rsid w:val="00F01AD9"/>
    <w:rsid w:val="00F01E13"/>
    <w:rsid w:val="00F0327A"/>
    <w:rsid w:val="00F032A5"/>
    <w:rsid w:val="00F0338D"/>
    <w:rsid w:val="00F03DD7"/>
    <w:rsid w:val="00F040CC"/>
    <w:rsid w:val="00F041EE"/>
    <w:rsid w:val="00F04E07"/>
    <w:rsid w:val="00F0504F"/>
    <w:rsid w:val="00F0528D"/>
    <w:rsid w:val="00F06035"/>
    <w:rsid w:val="00F06281"/>
    <w:rsid w:val="00F0675A"/>
    <w:rsid w:val="00F0684E"/>
    <w:rsid w:val="00F06865"/>
    <w:rsid w:val="00F06C67"/>
    <w:rsid w:val="00F06DFD"/>
    <w:rsid w:val="00F07024"/>
    <w:rsid w:val="00F070DE"/>
    <w:rsid w:val="00F071D1"/>
    <w:rsid w:val="00F07533"/>
    <w:rsid w:val="00F07CE4"/>
    <w:rsid w:val="00F10629"/>
    <w:rsid w:val="00F11388"/>
    <w:rsid w:val="00F11456"/>
    <w:rsid w:val="00F11A38"/>
    <w:rsid w:val="00F125FD"/>
    <w:rsid w:val="00F129CF"/>
    <w:rsid w:val="00F131E0"/>
    <w:rsid w:val="00F137AE"/>
    <w:rsid w:val="00F14352"/>
    <w:rsid w:val="00F147C9"/>
    <w:rsid w:val="00F149BC"/>
    <w:rsid w:val="00F14CDB"/>
    <w:rsid w:val="00F156DC"/>
    <w:rsid w:val="00F15920"/>
    <w:rsid w:val="00F15967"/>
    <w:rsid w:val="00F15BB5"/>
    <w:rsid w:val="00F15F77"/>
    <w:rsid w:val="00F15FA5"/>
    <w:rsid w:val="00F1642B"/>
    <w:rsid w:val="00F171FB"/>
    <w:rsid w:val="00F17294"/>
    <w:rsid w:val="00F174C9"/>
    <w:rsid w:val="00F17F3C"/>
    <w:rsid w:val="00F20361"/>
    <w:rsid w:val="00F209B7"/>
    <w:rsid w:val="00F23499"/>
    <w:rsid w:val="00F2376F"/>
    <w:rsid w:val="00F23D8E"/>
    <w:rsid w:val="00F241F7"/>
    <w:rsid w:val="00F243D8"/>
    <w:rsid w:val="00F246F4"/>
    <w:rsid w:val="00F24A21"/>
    <w:rsid w:val="00F24EDB"/>
    <w:rsid w:val="00F25246"/>
    <w:rsid w:val="00F25349"/>
    <w:rsid w:val="00F25717"/>
    <w:rsid w:val="00F2578B"/>
    <w:rsid w:val="00F25A31"/>
    <w:rsid w:val="00F260B7"/>
    <w:rsid w:val="00F261A8"/>
    <w:rsid w:val="00F26D6A"/>
    <w:rsid w:val="00F2753A"/>
    <w:rsid w:val="00F2784C"/>
    <w:rsid w:val="00F27D2B"/>
    <w:rsid w:val="00F3006F"/>
    <w:rsid w:val="00F30828"/>
    <w:rsid w:val="00F30BC8"/>
    <w:rsid w:val="00F30C14"/>
    <w:rsid w:val="00F30CA2"/>
    <w:rsid w:val="00F30D8C"/>
    <w:rsid w:val="00F313D6"/>
    <w:rsid w:val="00F321DC"/>
    <w:rsid w:val="00F323D4"/>
    <w:rsid w:val="00F32C40"/>
    <w:rsid w:val="00F32E39"/>
    <w:rsid w:val="00F3369A"/>
    <w:rsid w:val="00F3380D"/>
    <w:rsid w:val="00F34BC3"/>
    <w:rsid w:val="00F35094"/>
    <w:rsid w:val="00F36753"/>
    <w:rsid w:val="00F367A3"/>
    <w:rsid w:val="00F36AE9"/>
    <w:rsid w:val="00F36C31"/>
    <w:rsid w:val="00F36FB1"/>
    <w:rsid w:val="00F37098"/>
    <w:rsid w:val="00F3739A"/>
    <w:rsid w:val="00F37655"/>
    <w:rsid w:val="00F3766A"/>
    <w:rsid w:val="00F408B3"/>
    <w:rsid w:val="00F40BC3"/>
    <w:rsid w:val="00F40F0C"/>
    <w:rsid w:val="00F42E40"/>
    <w:rsid w:val="00F432E4"/>
    <w:rsid w:val="00F43AB4"/>
    <w:rsid w:val="00F43CEF"/>
    <w:rsid w:val="00F4412E"/>
    <w:rsid w:val="00F4423C"/>
    <w:rsid w:val="00F443EC"/>
    <w:rsid w:val="00F44415"/>
    <w:rsid w:val="00F44D70"/>
    <w:rsid w:val="00F450F5"/>
    <w:rsid w:val="00F45384"/>
    <w:rsid w:val="00F458C9"/>
    <w:rsid w:val="00F45A95"/>
    <w:rsid w:val="00F46562"/>
    <w:rsid w:val="00F468D8"/>
    <w:rsid w:val="00F47169"/>
    <w:rsid w:val="00F47447"/>
    <w:rsid w:val="00F4766C"/>
    <w:rsid w:val="00F47785"/>
    <w:rsid w:val="00F47898"/>
    <w:rsid w:val="00F47E42"/>
    <w:rsid w:val="00F500EA"/>
    <w:rsid w:val="00F501AA"/>
    <w:rsid w:val="00F5060E"/>
    <w:rsid w:val="00F507D1"/>
    <w:rsid w:val="00F519CE"/>
    <w:rsid w:val="00F51ADA"/>
    <w:rsid w:val="00F5219A"/>
    <w:rsid w:val="00F52BEA"/>
    <w:rsid w:val="00F54438"/>
    <w:rsid w:val="00F549E7"/>
    <w:rsid w:val="00F54BFF"/>
    <w:rsid w:val="00F559B7"/>
    <w:rsid w:val="00F5645F"/>
    <w:rsid w:val="00F56A65"/>
    <w:rsid w:val="00F56B8F"/>
    <w:rsid w:val="00F56DC6"/>
    <w:rsid w:val="00F56EFE"/>
    <w:rsid w:val="00F57349"/>
    <w:rsid w:val="00F57379"/>
    <w:rsid w:val="00F57EE2"/>
    <w:rsid w:val="00F60203"/>
    <w:rsid w:val="00F6027F"/>
    <w:rsid w:val="00F60537"/>
    <w:rsid w:val="00F607C5"/>
    <w:rsid w:val="00F60BC2"/>
    <w:rsid w:val="00F60DEA"/>
    <w:rsid w:val="00F60F8C"/>
    <w:rsid w:val="00F60FC0"/>
    <w:rsid w:val="00F6302A"/>
    <w:rsid w:val="00F63950"/>
    <w:rsid w:val="00F63E77"/>
    <w:rsid w:val="00F6410C"/>
    <w:rsid w:val="00F64A0E"/>
    <w:rsid w:val="00F64B94"/>
    <w:rsid w:val="00F64C2B"/>
    <w:rsid w:val="00F64FB6"/>
    <w:rsid w:val="00F650E8"/>
    <w:rsid w:val="00F651BE"/>
    <w:rsid w:val="00F655A7"/>
    <w:rsid w:val="00F658A5"/>
    <w:rsid w:val="00F658EC"/>
    <w:rsid w:val="00F66554"/>
    <w:rsid w:val="00F66D11"/>
    <w:rsid w:val="00F66EDD"/>
    <w:rsid w:val="00F67474"/>
    <w:rsid w:val="00F67D22"/>
    <w:rsid w:val="00F67D6D"/>
    <w:rsid w:val="00F67F53"/>
    <w:rsid w:val="00F703BE"/>
    <w:rsid w:val="00F704B8"/>
    <w:rsid w:val="00F71B2B"/>
    <w:rsid w:val="00F71DEB"/>
    <w:rsid w:val="00F71F69"/>
    <w:rsid w:val="00F7224F"/>
    <w:rsid w:val="00F7246B"/>
    <w:rsid w:val="00F72B72"/>
    <w:rsid w:val="00F72D11"/>
    <w:rsid w:val="00F7345C"/>
    <w:rsid w:val="00F73800"/>
    <w:rsid w:val="00F73E6E"/>
    <w:rsid w:val="00F7480E"/>
    <w:rsid w:val="00F74BB9"/>
    <w:rsid w:val="00F75582"/>
    <w:rsid w:val="00F75631"/>
    <w:rsid w:val="00F76085"/>
    <w:rsid w:val="00F76EFA"/>
    <w:rsid w:val="00F77191"/>
    <w:rsid w:val="00F77377"/>
    <w:rsid w:val="00F77A48"/>
    <w:rsid w:val="00F804BE"/>
    <w:rsid w:val="00F81659"/>
    <w:rsid w:val="00F81692"/>
    <w:rsid w:val="00F816A3"/>
    <w:rsid w:val="00F81786"/>
    <w:rsid w:val="00F817CE"/>
    <w:rsid w:val="00F81C2B"/>
    <w:rsid w:val="00F83404"/>
    <w:rsid w:val="00F83519"/>
    <w:rsid w:val="00F8380D"/>
    <w:rsid w:val="00F83988"/>
    <w:rsid w:val="00F83C23"/>
    <w:rsid w:val="00F83DA8"/>
    <w:rsid w:val="00F83FB6"/>
    <w:rsid w:val="00F84074"/>
    <w:rsid w:val="00F841BC"/>
    <w:rsid w:val="00F8456C"/>
    <w:rsid w:val="00F84890"/>
    <w:rsid w:val="00F84945"/>
    <w:rsid w:val="00F859D8"/>
    <w:rsid w:val="00F868F5"/>
    <w:rsid w:val="00F86995"/>
    <w:rsid w:val="00F86DC5"/>
    <w:rsid w:val="00F87B10"/>
    <w:rsid w:val="00F90154"/>
    <w:rsid w:val="00F902B4"/>
    <w:rsid w:val="00F9056A"/>
    <w:rsid w:val="00F909C4"/>
    <w:rsid w:val="00F90F8D"/>
    <w:rsid w:val="00F916D9"/>
    <w:rsid w:val="00F91C78"/>
    <w:rsid w:val="00F91CDE"/>
    <w:rsid w:val="00F92001"/>
    <w:rsid w:val="00F92782"/>
    <w:rsid w:val="00F93658"/>
    <w:rsid w:val="00F93AA9"/>
    <w:rsid w:val="00F93F93"/>
    <w:rsid w:val="00F94259"/>
    <w:rsid w:val="00F94617"/>
    <w:rsid w:val="00F95366"/>
    <w:rsid w:val="00F95670"/>
    <w:rsid w:val="00F95A03"/>
    <w:rsid w:val="00F95EC9"/>
    <w:rsid w:val="00F96985"/>
    <w:rsid w:val="00F975AE"/>
    <w:rsid w:val="00F97838"/>
    <w:rsid w:val="00F97BBF"/>
    <w:rsid w:val="00FA0121"/>
    <w:rsid w:val="00FA1557"/>
    <w:rsid w:val="00FA1867"/>
    <w:rsid w:val="00FA19F2"/>
    <w:rsid w:val="00FA1A7B"/>
    <w:rsid w:val="00FA1CD5"/>
    <w:rsid w:val="00FA1DC9"/>
    <w:rsid w:val="00FA2A45"/>
    <w:rsid w:val="00FA2AD4"/>
    <w:rsid w:val="00FA2BB3"/>
    <w:rsid w:val="00FA2DCC"/>
    <w:rsid w:val="00FA4231"/>
    <w:rsid w:val="00FA449A"/>
    <w:rsid w:val="00FA4861"/>
    <w:rsid w:val="00FA4CAA"/>
    <w:rsid w:val="00FA58CE"/>
    <w:rsid w:val="00FA6773"/>
    <w:rsid w:val="00FA6913"/>
    <w:rsid w:val="00FA6B4E"/>
    <w:rsid w:val="00FA70E5"/>
    <w:rsid w:val="00FA7597"/>
    <w:rsid w:val="00FA7BB1"/>
    <w:rsid w:val="00FA7E93"/>
    <w:rsid w:val="00FB0A73"/>
    <w:rsid w:val="00FB0F3B"/>
    <w:rsid w:val="00FB1406"/>
    <w:rsid w:val="00FB146B"/>
    <w:rsid w:val="00FB14E0"/>
    <w:rsid w:val="00FB17A2"/>
    <w:rsid w:val="00FB17AB"/>
    <w:rsid w:val="00FB1BEE"/>
    <w:rsid w:val="00FB1BFC"/>
    <w:rsid w:val="00FB20FF"/>
    <w:rsid w:val="00FB2936"/>
    <w:rsid w:val="00FB3695"/>
    <w:rsid w:val="00FB3BE3"/>
    <w:rsid w:val="00FB4C80"/>
    <w:rsid w:val="00FB5810"/>
    <w:rsid w:val="00FB58EE"/>
    <w:rsid w:val="00FB646D"/>
    <w:rsid w:val="00FB6672"/>
    <w:rsid w:val="00FB6A6A"/>
    <w:rsid w:val="00FB6C31"/>
    <w:rsid w:val="00FB6EED"/>
    <w:rsid w:val="00FB7502"/>
    <w:rsid w:val="00FB7BAF"/>
    <w:rsid w:val="00FB7F23"/>
    <w:rsid w:val="00FC0099"/>
    <w:rsid w:val="00FC0556"/>
    <w:rsid w:val="00FC070D"/>
    <w:rsid w:val="00FC0B58"/>
    <w:rsid w:val="00FC13EA"/>
    <w:rsid w:val="00FC1BC8"/>
    <w:rsid w:val="00FC1EB4"/>
    <w:rsid w:val="00FC2546"/>
    <w:rsid w:val="00FC291C"/>
    <w:rsid w:val="00FC45B9"/>
    <w:rsid w:val="00FC4B9C"/>
    <w:rsid w:val="00FC53BC"/>
    <w:rsid w:val="00FC57D3"/>
    <w:rsid w:val="00FC5882"/>
    <w:rsid w:val="00FC5D55"/>
    <w:rsid w:val="00FC6BCE"/>
    <w:rsid w:val="00FC6EE4"/>
    <w:rsid w:val="00FC7361"/>
    <w:rsid w:val="00FC7429"/>
    <w:rsid w:val="00FD027C"/>
    <w:rsid w:val="00FD02BC"/>
    <w:rsid w:val="00FD0411"/>
    <w:rsid w:val="00FD07F6"/>
    <w:rsid w:val="00FD0864"/>
    <w:rsid w:val="00FD08A9"/>
    <w:rsid w:val="00FD10FA"/>
    <w:rsid w:val="00FD1EC8"/>
    <w:rsid w:val="00FD2DE7"/>
    <w:rsid w:val="00FD2F74"/>
    <w:rsid w:val="00FD2F9A"/>
    <w:rsid w:val="00FD3074"/>
    <w:rsid w:val="00FD34BA"/>
    <w:rsid w:val="00FD3609"/>
    <w:rsid w:val="00FD3777"/>
    <w:rsid w:val="00FD37DF"/>
    <w:rsid w:val="00FD44E5"/>
    <w:rsid w:val="00FD47ED"/>
    <w:rsid w:val="00FD4943"/>
    <w:rsid w:val="00FD4B32"/>
    <w:rsid w:val="00FD5364"/>
    <w:rsid w:val="00FD576D"/>
    <w:rsid w:val="00FD57AD"/>
    <w:rsid w:val="00FD59BD"/>
    <w:rsid w:val="00FD5E0A"/>
    <w:rsid w:val="00FD7200"/>
    <w:rsid w:val="00FD74DB"/>
    <w:rsid w:val="00FD7660"/>
    <w:rsid w:val="00FD7DD1"/>
    <w:rsid w:val="00FE047A"/>
    <w:rsid w:val="00FE0655"/>
    <w:rsid w:val="00FE0C9D"/>
    <w:rsid w:val="00FE0CC7"/>
    <w:rsid w:val="00FE0F49"/>
    <w:rsid w:val="00FE101A"/>
    <w:rsid w:val="00FE1DE3"/>
    <w:rsid w:val="00FE2229"/>
    <w:rsid w:val="00FE2365"/>
    <w:rsid w:val="00FE2851"/>
    <w:rsid w:val="00FE2C15"/>
    <w:rsid w:val="00FE3025"/>
    <w:rsid w:val="00FE37A3"/>
    <w:rsid w:val="00FE37D7"/>
    <w:rsid w:val="00FE3ECD"/>
    <w:rsid w:val="00FE413A"/>
    <w:rsid w:val="00FE4C7B"/>
    <w:rsid w:val="00FE6237"/>
    <w:rsid w:val="00FE6BB1"/>
    <w:rsid w:val="00FE722B"/>
    <w:rsid w:val="00FE72E0"/>
    <w:rsid w:val="00FE7336"/>
    <w:rsid w:val="00FE73FC"/>
    <w:rsid w:val="00FE76C3"/>
    <w:rsid w:val="00FE787C"/>
    <w:rsid w:val="00FE7AB6"/>
    <w:rsid w:val="00FF0988"/>
    <w:rsid w:val="00FF0B5C"/>
    <w:rsid w:val="00FF10B7"/>
    <w:rsid w:val="00FF1FEC"/>
    <w:rsid w:val="00FF204B"/>
    <w:rsid w:val="00FF2319"/>
    <w:rsid w:val="00FF24DB"/>
    <w:rsid w:val="00FF30F2"/>
    <w:rsid w:val="00FF3442"/>
    <w:rsid w:val="00FF3922"/>
    <w:rsid w:val="00FF3CDE"/>
    <w:rsid w:val="00FF4120"/>
    <w:rsid w:val="00FF45A5"/>
    <w:rsid w:val="00FF4747"/>
    <w:rsid w:val="00FF4E1F"/>
    <w:rsid w:val="00FF4E27"/>
    <w:rsid w:val="00FF5C91"/>
    <w:rsid w:val="00FF6EF9"/>
    <w:rsid w:val="00FF7342"/>
    <w:rsid w:val="00FF7673"/>
    <w:rsid w:val="00FF7D77"/>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2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 w:type="paragraph" w:styleId="Revision">
    <w:name w:val="Revision"/>
    <w:hidden/>
    <w:uiPriority w:val="99"/>
    <w:semiHidden/>
    <w:rsid w:val="00922724"/>
    <w:rPr>
      <w:rFonts w:ascii="Arial" w:eastAsiaTheme="minorHAnsi" w:hAnsi="Arial" w:cstheme="minorBidi"/>
      <w:szCs w:val="22"/>
      <w:lang w:val="en-US" w:eastAsia="en-US"/>
    </w:rPr>
  </w:style>
  <w:style w:type="paragraph" w:styleId="NoSpacing">
    <w:name w:val="No Spacing"/>
    <w:uiPriority w:val="1"/>
    <w:qFormat/>
    <w:rsid w:val="002C5A84"/>
    <w:rPr>
      <w:rFonts w:ascii="Arial" w:eastAsiaTheme="minorHAnsi" w:hAnsi="Arial" w:cstheme="minorBidi"/>
      <w:szCs w:val="22"/>
      <w:lang w:val="en-US" w:eastAsia="en-US"/>
    </w:rPr>
  </w:style>
  <w:style w:type="paragraph" w:customStyle="1" w:styleId="3GPPNormalText">
    <w:name w:val="3GPP Normal Text"/>
    <w:basedOn w:val="BodyText"/>
    <w:link w:val="3GPPNormalTextChar"/>
    <w:qFormat/>
    <w:rsid w:val="00DA3067"/>
    <w:rPr>
      <w:rFonts w:ascii="Times New Roman" w:eastAsia="MS Mincho" w:hAnsi="Times New Roman" w:cs="Times New Roman"/>
      <w:sz w:val="22"/>
      <w:szCs w:val="24"/>
      <w:lang w:eastAsia="en-US"/>
    </w:rPr>
  </w:style>
  <w:style w:type="character" w:customStyle="1" w:styleId="3GPPNormalTextChar">
    <w:name w:val="3GPP Normal Text Char"/>
    <w:link w:val="3GPPNormalText"/>
    <w:qFormat/>
    <w:rsid w:val="00DA3067"/>
    <w:rPr>
      <w:rFonts w:ascii="Times New Roman" w:eastAsia="MS Mincho" w:hAnsi="Times New Roman"/>
      <w:sz w:val="22"/>
      <w:szCs w:val="24"/>
      <w:lang w:val="en-US" w:eastAsia="en-US"/>
    </w:rPr>
  </w:style>
  <w:style w:type="table" w:customStyle="1" w:styleId="TableGrid1">
    <w:name w:val="TableGrid1"/>
    <w:basedOn w:val="TableNormal"/>
    <w:next w:val="TableGrid"/>
    <w:qFormat/>
    <w:rsid w:val="00DA3067"/>
    <w:pPr>
      <w:spacing w:before="120" w:after="160" w:line="280" w:lineRule="atLeast"/>
      <w:jc w:val="both"/>
    </w:pPr>
    <w:rPr>
      <w:rFonts w:ascii="New York" w:eastAsia="Malgun Gothic"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3E49"/>
  </w:style>
  <w:style w:type="paragraph" w:customStyle="1" w:styleId="xmsonormal">
    <w:name w:val="x_msonormal"/>
    <w:basedOn w:val="Normal"/>
    <w:rsid w:val="001B5FA5"/>
    <w:pPr>
      <w:spacing w:before="100" w:beforeAutospacing="1" w:after="100" w:afterAutospacing="1" w:line="240" w:lineRule="auto"/>
    </w:pPr>
    <w:rPr>
      <w:rFonts w:ascii="Times New Roman" w:eastAsia="Times New Roman" w:hAnsi="Times New Roman" w:cs="Times New Roman"/>
      <w:sz w:val="24"/>
      <w:szCs w:val="24"/>
      <w:lang w:eastAsia="en-GB"/>
    </w:rPr>
  </w:style>
  <w:style w:type="numbering" w:customStyle="1" w:styleId="CurrentList1">
    <w:name w:val="Current List1"/>
    <w:uiPriority w:val="99"/>
    <w:rsid w:val="002E4C7E"/>
    <w:pPr>
      <w:numPr>
        <w:numId w:val="48"/>
      </w:numPr>
    </w:pPr>
  </w:style>
  <w:style w:type="numbering" w:customStyle="1" w:styleId="CurrentList2">
    <w:name w:val="Current List2"/>
    <w:uiPriority w:val="99"/>
    <w:rsid w:val="006F5A9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6260">
      <w:bodyDiv w:val="1"/>
      <w:marLeft w:val="0"/>
      <w:marRight w:val="0"/>
      <w:marTop w:val="0"/>
      <w:marBottom w:val="0"/>
      <w:divBdr>
        <w:top w:val="none" w:sz="0" w:space="0" w:color="auto"/>
        <w:left w:val="none" w:sz="0" w:space="0" w:color="auto"/>
        <w:bottom w:val="none" w:sz="0" w:space="0" w:color="auto"/>
        <w:right w:val="none" w:sz="0" w:space="0" w:color="auto"/>
      </w:divBdr>
    </w:div>
    <w:div w:id="223182530">
      <w:bodyDiv w:val="1"/>
      <w:marLeft w:val="0"/>
      <w:marRight w:val="0"/>
      <w:marTop w:val="0"/>
      <w:marBottom w:val="0"/>
      <w:divBdr>
        <w:top w:val="none" w:sz="0" w:space="0" w:color="auto"/>
        <w:left w:val="none" w:sz="0" w:space="0" w:color="auto"/>
        <w:bottom w:val="none" w:sz="0" w:space="0" w:color="auto"/>
        <w:right w:val="none" w:sz="0" w:space="0" w:color="auto"/>
      </w:divBdr>
    </w:div>
    <w:div w:id="298464288">
      <w:bodyDiv w:val="1"/>
      <w:marLeft w:val="0"/>
      <w:marRight w:val="0"/>
      <w:marTop w:val="0"/>
      <w:marBottom w:val="0"/>
      <w:divBdr>
        <w:top w:val="none" w:sz="0" w:space="0" w:color="auto"/>
        <w:left w:val="none" w:sz="0" w:space="0" w:color="auto"/>
        <w:bottom w:val="none" w:sz="0" w:space="0" w:color="auto"/>
        <w:right w:val="none" w:sz="0" w:space="0" w:color="auto"/>
      </w:divBdr>
    </w:div>
    <w:div w:id="348874873">
      <w:bodyDiv w:val="1"/>
      <w:marLeft w:val="0"/>
      <w:marRight w:val="0"/>
      <w:marTop w:val="0"/>
      <w:marBottom w:val="0"/>
      <w:divBdr>
        <w:top w:val="none" w:sz="0" w:space="0" w:color="auto"/>
        <w:left w:val="none" w:sz="0" w:space="0" w:color="auto"/>
        <w:bottom w:val="none" w:sz="0" w:space="0" w:color="auto"/>
        <w:right w:val="none" w:sz="0" w:space="0" w:color="auto"/>
      </w:divBdr>
    </w:div>
    <w:div w:id="356080878">
      <w:bodyDiv w:val="1"/>
      <w:marLeft w:val="0"/>
      <w:marRight w:val="0"/>
      <w:marTop w:val="0"/>
      <w:marBottom w:val="0"/>
      <w:divBdr>
        <w:top w:val="none" w:sz="0" w:space="0" w:color="auto"/>
        <w:left w:val="none" w:sz="0" w:space="0" w:color="auto"/>
        <w:bottom w:val="none" w:sz="0" w:space="0" w:color="auto"/>
        <w:right w:val="none" w:sz="0" w:space="0" w:color="auto"/>
      </w:divBdr>
      <w:divsChild>
        <w:div w:id="577985233">
          <w:marLeft w:val="0"/>
          <w:marRight w:val="0"/>
          <w:marTop w:val="0"/>
          <w:marBottom w:val="0"/>
          <w:divBdr>
            <w:top w:val="none" w:sz="0" w:space="0" w:color="auto"/>
            <w:left w:val="none" w:sz="0" w:space="0" w:color="auto"/>
            <w:bottom w:val="none" w:sz="0" w:space="0" w:color="auto"/>
            <w:right w:val="none" w:sz="0" w:space="0" w:color="auto"/>
          </w:divBdr>
        </w:div>
        <w:div w:id="1605263157">
          <w:marLeft w:val="0"/>
          <w:marRight w:val="0"/>
          <w:marTop w:val="0"/>
          <w:marBottom w:val="0"/>
          <w:divBdr>
            <w:top w:val="none" w:sz="0" w:space="0" w:color="auto"/>
            <w:left w:val="none" w:sz="0" w:space="0" w:color="auto"/>
            <w:bottom w:val="none" w:sz="0" w:space="0" w:color="auto"/>
            <w:right w:val="none" w:sz="0" w:space="0" w:color="auto"/>
          </w:divBdr>
          <w:divsChild>
            <w:div w:id="430129812">
              <w:marLeft w:val="0"/>
              <w:marRight w:val="0"/>
              <w:marTop w:val="0"/>
              <w:marBottom w:val="0"/>
              <w:divBdr>
                <w:top w:val="none" w:sz="0" w:space="0" w:color="auto"/>
                <w:left w:val="none" w:sz="0" w:space="0" w:color="auto"/>
                <w:bottom w:val="none" w:sz="0" w:space="0" w:color="auto"/>
                <w:right w:val="none" w:sz="0" w:space="0" w:color="auto"/>
              </w:divBdr>
            </w:div>
            <w:div w:id="604844708">
              <w:marLeft w:val="0"/>
              <w:marRight w:val="0"/>
              <w:marTop w:val="0"/>
              <w:marBottom w:val="0"/>
              <w:divBdr>
                <w:top w:val="none" w:sz="0" w:space="0" w:color="auto"/>
                <w:left w:val="none" w:sz="0" w:space="0" w:color="auto"/>
                <w:bottom w:val="none" w:sz="0" w:space="0" w:color="auto"/>
                <w:right w:val="none" w:sz="0" w:space="0" w:color="auto"/>
              </w:divBdr>
            </w:div>
            <w:div w:id="651368234">
              <w:marLeft w:val="0"/>
              <w:marRight w:val="0"/>
              <w:marTop w:val="0"/>
              <w:marBottom w:val="0"/>
              <w:divBdr>
                <w:top w:val="none" w:sz="0" w:space="0" w:color="auto"/>
                <w:left w:val="none" w:sz="0" w:space="0" w:color="auto"/>
                <w:bottom w:val="none" w:sz="0" w:space="0" w:color="auto"/>
                <w:right w:val="none" w:sz="0" w:space="0" w:color="auto"/>
              </w:divBdr>
            </w:div>
            <w:div w:id="935097170">
              <w:marLeft w:val="0"/>
              <w:marRight w:val="0"/>
              <w:marTop w:val="0"/>
              <w:marBottom w:val="0"/>
              <w:divBdr>
                <w:top w:val="none" w:sz="0" w:space="0" w:color="auto"/>
                <w:left w:val="none" w:sz="0" w:space="0" w:color="auto"/>
                <w:bottom w:val="none" w:sz="0" w:space="0" w:color="auto"/>
                <w:right w:val="none" w:sz="0" w:space="0" w:color="auto"/>
              </w:divBdr>
            </w:div>
            <w:div w:id="1057818278">
              <w:marLeft w:val="0"/>
              <w:marRight w:val="0"/>
              <w:marTop w:val="0"/>
              <w:marBottom w:val="0"/>
              <w:divBdr>
                <w:top w:val="none" w:sz="0" w:space="0" w:color="auto"/>
                <w:left w:val="none" w:sz="0" w:space="0" w:color="auto"/>
                <w:bottom w:val="none" w:sz="0" w:space="0" w:color="auto"/>
                <w:right w:val="none" w:sz="0" w:space="0" w:color="auto"/>
              </w:divBdr>
            </w:div>
            <w:div w:id="140183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536938294">
      <w:bodyDiv w:val="1"/>
      <w:marLeft w:val="0"/>
      <w:marRight w:val="0"/>
      <w:marTop w:val="0"/>
      <w:marBottom w:val="0"/>
      <w:divBdr>
        <w:top w:val="none" w:sz="0" w:space="0" w:color="auto"/>
        <w:left w:val="none" w:sz="0" w:space="0" w:color="auto"/>
        <w:bottom w:val="none" w:sz="0" w:space="0" w:color="auto"/>
        <w:right w:val="none" w:sz="0" w:space="0" w:color="auto"/>
      </w:divBdr>
      <w:divsChild>
        <w:div w:id="864058868">
          <w:marLeft w:val="850"/>
          <w:marRight w:val="0"/>
          <w:marTop w:val="160"/>
          <w:marBottom w:val="0"/>
          <w:divBdr>
            <w:top w:val="none" w:sz="0" w:space="0" w:color="auto"/>
            <w:left w:val="none" w:sz="0" w:space="0" w:color="auto"/>
            <w:bottom w:val="none" w:sz="0" w:space="0" w:color="auto"/>
            <w:right w:val="none" w:sz="0" w:space="0" w:color="auto"/>
          </w:divBdr>
        </w:div>
      </w:divsChild>
    </w:div>
    <w:div w:id="710690333">
      <w:bodyDiv w:val="1"/>
      <w:marLeft w:val="0"/>
      <w:marRight w:val="0"/>
      <w:marTop w:val="0"/>
      <w:marBottom w:val="0"/>
      <w:divBdr>
        <w:top w:val="none" w:sz="0" w:space="0" w:color="auto"/>
        <w:left w:val="none" w:sz="0" w:space="0" w:color="auto"/>
        <w:bottom w:val="none" w:sz="0" w:space="0" w:color="auto"/>
        <w:right w:val="none" w:sz="0" w:space="0" w:color="auto"/>
      </w:divBdr>
    </w:div>
    <w:div w:id="806241194">
      <w:bodyDiv w:val="1"/>
      <w:marLeft w:val="0"/>
      <w:marRight w:val="0"/>
      <w:marTop w:val="0"/>
      <w:marBottom w:val="0"/>
      <w:divBdr>
        <w:top w:val="none" w:sz="0" w:space="0" w:color="auto"/>
        <w:left w:val="none" w:sz="0" w:space="0" w:color="auto"/>
        <w:bottom w:val="none" w:sz="0" w:space="0" w:color="auto"/>
        <w:right w:val="none" w:sz="0" w:space="0" w:color="auto"/>
      </w:divBdr>
    </w:div>
    <w:div w:id="1005933919">
      <w:bodyDiv w:val="1"/>
      <w:marLeft w:val="0"/>
      <w:marRight w:val="0"/>
      <w:marTop w:val="0"/>
      <w:marBottom w:val="0"/>
      <w:divBdr>
        <w:top w:val="none" w:sz="0" w:space="0" w:color="auto"/>
        <w:left w:val="none" w:sz="0" w:space="0" w:color="auto"/>
        <w:bottom w:val="none" w:sz="0" w:space="0" w:color="auto"/>
        <w:right w:val="none" w:sz="0" w:space="0" w:color="auto"/>
      </w:divBdr>
    </w:div>
    <w:div w:id="1078403993">
      <w:bodyDiv w:val="1"/>
      <w:marLeft w:val="0"/>
      <w:marRight w:val="0"/>
      <w:marTop w:val="0"/>
      <w:marBottom w:val="0"/>
      <w:divBdr>
        <w:top w:val="none" w:sz="0" w:space="0" w:color="auto"/>
        <w:left w:val="none" w:sz="0" w:space="0" w:color="auto"/>
        <w:bottom w:val="none" w:sz="0" w:space="0" w:color="auto"/>
        <w:right w:val="none" w:sz="0" w:space="0" w:color="auto"/>
      </w:divBdr>
      <w:divsChild>
        <w:div w:id="706755175">
          <w:marLeft w:val="418"/>
          <w:marRight w:val="0"/>
          <w:marTop w:val="160"/>
          <w:marBottom w:val="0"/>
          <w:divBdr>
            <w:top w:val="none" w:sz="0" w:space="0" w:color="auto"/>
            <w:left w:val="none" w:sz="0" w:space="0" w:color="auto"/>
            <w:bottom w:val="none" w:sz="0" w:space="0" w:color="auto"/>
            <w:right w:val="none" w:sz="0" w:space="0" w:color="auto"/>
          </w:divBdr>
        </w:div>
        <w:div w:id="1859730908">
          <w:marLeft w:val="418"/>
          <w:marRight w:val="0"/>
          <w:marTop w:val="160"/>
          <w:marBottom w:val="0"/>
          <w:divBdr>
            <w:top w:val="none" w:sz="0" w:space="0" w:color="auto"/>
            <w:left w:val="none" w:sz="0" w:space="0" w:color="auto"/>
            <w:bottom w:val="none" w:sz="0" w:space="0" w:color="auto"/>
            <w:right w:val="none" w:sz="0" w:space="0" w:color="auto"/>
          </w:divBdr>
        </w:div>
      </w:divsChild>
    </w:div>
    <w:div w:id="1119691204">
      <w:bodyDiv w:val="1"/>
      <w:marLeft w:val="0"/>
      <w:marRight w:val="0"/>
      <w:marTop w:val="0"/>
      <w:marBottom w:val="0"/>
      <w:divBdr>
        <w:top w:val="none" w:sz="0" w:space="0" w:color="auto"/>
        <w:left w:val="none" w:sz="0" w:space="0" w:color="auto"/>
        <w:bottom w:val="none" w:sz="0" w:space="0" w:color="auto"/>
        <w:right w:val="none" w:sz="0" w:space="0" w:color="auto"/>
      </w:divBdr>
    </w:div>
    <w:div w:id="1146510131">
      <w:bodyDiv w:val="1"/>
      <w:marLeft w:val="0"/>
      <w:marRight w:val="0"/>
      <w:marTop w:val="0"/>
      <w:marBottom w:val="0"/>
      <w:divBdr>
        <w:top w:val="none" w:sz="0" w:space="0" w:color="auto"/>
        <w:left w:val="none" w:sz="0" w:space="0" w:color="auto"/>
        <w:bottom w:val="none" w:sz="0" w:space="0" w:color="auto"/>
        <w:right w:val="none" w:sz="0" w:space="0" w:color="auto"/>
      </w:divBdr>
    </w:div>
    <w:div w:id="1185485330">
      <w:bodyDiv w:val="1"/>
      <w:marLeft w:val="0"/>
      <w:marRight w:val="0"/>
      <w:marTop w:val="0"/>
      <w:marBottom w:val="0"/>
      <w:divBdr>
        <w:top w:val="none" w:sz="0" w:space="0" w:color="auto"/>
        <w:left w:val="none" w:sz="0" w:space="0" w:color="auto"/>
        <w:bottom w:val="none" w:sz="0" w:space="0" w:color="auto"/>
        <w:right w:val="none" w:sz="0" w:space="0" w:color="auto"/>
      </w:divBdr>
    </w:div>
    <w:div w:id="1313948480">
      <w:bodyDiv w:val="1"/>
      <w:marLeft w:val="0"/>
      <w:marRight w:val="0"/>
      <w:marTop w:val="0"/>
      <w:marBottom w:val="0"/>
      <w:divBdr>
        <w:top w:val="none" w:sz="0" w:space="0" w:color="auto"/>
        <w:left w:val="none" w:sz="0" w:space="0" w:color="auto"/>
        <w:bottom w:val="none" w:sz="0" w:space="0" w:color="auto"/>
        <w:right w:val="none" w:sz="0" w:space="0" w:color="auto"/>
      </w:divBdr>
    </w:div>
    <w:div w:id="1396858041">
      <w:bodyDiv w:val="1"/>
      <w:marLeft w:val="0"/>
      <w:marRight w:val="0"/>
      <w:marTop w:val="0"/>
      <w:marBottom w:val="0"/>
      <w:divBdr>
        <w:top w:val="none" w:sz="0" w:space="0" w:color="auto"/>
        <w:left w:val="none" w:sz="0" w:space="0" w:color="auto"/>
        <w:bottom w:val="none" w:sz="0" w:space="0" w:color="auto"/>
        <w:right w:val="none" w:sz="0" w:space="0" w:color="auto"/>
      </w:divBdr>
      <w:divsChild>
        <w:div w:id="1465856232">
          <w:marLeft w:val="418"/>
          <w:marRight w:val="0"/>
          <w:marTop w:val="160"/>
          <w:marBottom w:val="0"/>
          <w:divBdr>
            <w:top w:val="none" w:sz="0" w:space="0" w:color="auto"/>
            <w:left w:val="none" w:sz="0" w:space="0" w:color="auto"/>
            <w:bottom w:val="none" w:sz="0" w:space="0" w:color="auto"/>
            <w:right w:val="none" w:sz="0" w:space="0" w:color="auto"/>
          </w:divBdr>
        </w:div>
      </w:divsChild>
    </w:div>
    <w:div w:id="1541089831">
      <w:bodyDiv w:val="1"/>
      <w:marLeft w:val="0"/>
      <w:marRight w:val="0"/>
      <w:marTop w:val="0"/>
      <w:marBottom w:val="0"/>
      <w:divBdr>
        <w:top w:val="none" w:sz="0" w:space="0" w:color="auto"/>
        <w:left w:val="none" w:sz="0" w:space="0" w:color="auto"/>
        <w:bottom w:val="none" w:sz="0" w:space="0" w:color="auto"/>
        <w:right w:val="none" w:sz="0" w:space="0" w:color="auto"/>
      </w:divBdr>
      <w:divsChild>
        <w:div w:id="429618213">
          <w:marLeft w:val="0"/>
          <w:marRight w:val="0"/>
          <w:marTop w:val="0"/>
          <w:marBottom w:val="0"/>
          <w:divBdr>
            <w:top w:val="none" w:sz="0" w:space="0" w:color="auto"/>
            <w:left w:val="none" w:sz="0" w:space="0" w:color="auto"/>
            <w:bottom w:val="none" w:sz="0" w:space="0" w:color="auto"/>
            <w:right w:val="none" w:sz="0" w:space="0" w:color="auto"/>
          </w:divBdr>
          <w:divsChild>
            <w:div w:id="773942397">
              <w:marLeft w:val="0"/>
              <w:marRight w:val="0"/>
              <w:marTop w:val="0"/>
              <w:marBottom w:val="0"/>
              <w:divBdr>
                <w:top w:val="none" w:sz="0" w:space="0" w:color="auto"/>
                <w:left w:val="none" w:sz="0" w:space="0" w:color="auto"/>
                <w:bottom w:val="none" w:sz="0" w:space="0" w:color="auto"/>
                <w:right w:val="none" w:sz="0" w:space="0" w:color="auto"/>
              </w:divBdr>
              <w:divsChild>
                <w:div w:id="3633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80284">
          <w:marLeft w:val="0"/>
          <w:marRight w:val="0"/>
          <w:marTop w:val="0"/>
          <w:marBottom w:val="0"/>
          <w:divBdr>
            <w:top w:val="none" w:sz="0" w:space="0" w:color="auto"/>
            <w:left w:val="none" w:sz="0" w:space="0" w:color="auto"/>
            <w:bottom w:val="none" w:sz="0" w:space="0" w:color="auto"/>
            <w:right w:val="none" w:sz="0" w:space="0" w:color="auto"/>
          </w:divBdr>
        </w:div>
      </w:divsChild>
    </w:div>
    <w:div w:id="1553810882">
      <w:bodyDiv w:val="1"/>
      <w:marLeft w:val="0"/>
      <w:marRight w:val="0"/>
      <w:marTop w:val="0"/>
      <w:marBottom w:val="0"/>
      <w:divBdr>
        <w:top w:val="none" w:sz="0" w:space="0" w:color="auto"/>
        <w:left w:val="none" w:sz="0" w:space="0" w:color="auto"/>
        <w:bottom w:val="none" w:sz="0" w:space="0" w:color="auto"/>
        <w:right w:val="none" w:sz="0" w:space="0" w:color="auto"/>
      </w:divBdr>
    </w:div>
    <w:div w:id="1592198010">
      <w:bodyDiv w:val="1"/>
      <w:marLeft w:val="0"/>
      <w:marRight w:val="0"/>
      <w:marTop w:val="0"/>
      <w:marBottom w:val="0"/>
      <w:divBdr>
        <w:top w:val="none" w:sz="0" w:space="0" w:color="auto"/>
        <w:left w:val="none" w:sz="0" w:space="0" w:color="auto"/>
        <w:bottom w:val="none" w:sz="0" w:space="0" w:color="auto"/>
        <w:right w:val="none" w:sz="0" w:space="0" w:color="auto"/>
      </w:divBdr>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 w:id="1744916113">
      <w:bodyDiv w:val="1"/>
      <w:marLeft w:val="0"/>
      <w:marRight w:val="0"/>
      <w:marTop w:val="0"/>
      <w:marBottom w:val="0"/>
      <w:divBdr>
        <w:top w:val="none" w:sz="0" w:space="0" w:color="auto"/>
        <w:left w:val="none" w:sz="0" w:space="0" w:color="auto"/>
        <w:bottom w:val="none" w:sz="0" w:space="0" w:color="auto"/>
        <w:right w:val="none" w:sz="0" w:space="0" w:color="auto"/>
      </w:divBdr>
      <w:divsChild>
        <w:div w:id="174073403">
          <w:marLeft w:val="850"/>
          <w:marRight w:val="0"/>
          <w:marTop w:val="160"/>
          <w:marBottom w:val="0"/>
          <w:divBdr>
            <w:top w:val="none" w:sz="0" w:space="0" w:color="auto"/>
            <w:left w:val="none" w:sz="0" w:space="0" w:color="auto"/>
            <w:bottom w:val="none" w:sz="0" w:space="0" w:color="auto"/>
            <w:right w:val="none" w:sz="0" w:space="0" w:color="auto"/>
          </w:divBdr>
        </w:div>
        <w:div w:id="249242916">
          <w:marLeft w:val="850"/>
          <w:marRight w:val="0"/>
          <w:marTop w:val="160"/>
          <w:marBottom w:val="0"/>
          <w:divBdr>
            <w:top w:val="none" w:sz="0" w:space="0" w:color="auto"/>
            <w:left w:val="none" w:sz="0" w:space="0" w:color="auto"/>
            <w:bottom w:val="none" w:sz="0" w:space="0" w:color="auto"/>
            <w:right w:val="none" w:sz="0" w:space="0" w:color="auto"/>
          </w:divBdr>
        </w:div>
        <w:div w:id="310865380">
          <w:marLeft w:val="850"/>
          <w:marRight w:val="0"/>
          <w:marTop w:val="160"/>
          <w:marBottom w:val="0"/>
          <w:divBdr>
            <w:top w:val="none" w:sz="0" w:space="0" w:color="auto"/>
            <w:left w:val="none" w:sz="0" w:space="0" w:color="auto"/>
            <w:bottom w:val="none" w:sz="0" w:space="0" w:color="auto"/>
            <w:right w:val="none" w:sz="0" w:space="0" w:color="auto"/>
          </w:divBdr>
        </w:div>
        <w:div w:id="457452405">
          <w:marLeft w:val="850"/>
          <w:marRight w:val="0"/>
          <w:marTop w:val="160"/>
          <w:marBottom w:val="0"/>
          <w:divBdr>
            <w:top w:val="none" w:sz="0" w:space="0" w:color="auto"/>
            <w:left w:val="none" w:sz="0" w:space="0" w:color="auto"/>
            <w:bottom w:val="none" w:sz="0" w:space="0" w:color="auto"/>
            <w:right w:val="none" w:sz="0" w:space="0" w:color="auto"/>
          </w:divBdr>
        </w:div>
        <w:div w:id="615332031">
          <w:marLeft w:val="850"/>
          <w:marRight w:val="0"/>
          <w:marTop w:val="160"/>
          <w:marBottom w:val="0"/>
          <w:divBdr>
            <w:top w:val="none" w:sz="0" w:space="0" w:color="auto"/>
            <w:left w:val="none" w:sz="0" w:space="0" w:color="auto"/>
            <w:bottom w:val="none" w:sz="0" w:space="0" w:color="auto"/>
            <w:right w:val="none" w:sz="0" w:space="0" w:color="auto"/>
          </w:divBdr>
        </w:div>
        <w:div w:id="2018925877">
          <w:marLeft w:val="850"/>
          <w:marRight w:val="0"/>
          <w:marTop w:val="160"/>
          <w:marBottom w:val="0"/>
          <w:divBdr>
            <w:top w:val="none" w:sz="0" w:space="0" w:color="auto"/>
            <w:left w:val="none" w:sz="0" w:space="0" w:color="auto"/>
            <w:bottom w:val="none" w:sz="0" w:space="0" w:color="auto"/>
            <w:right w:val="none" w:sz="0" w:space="0" w:color="auto"/>
          </w:divBdr>
        </w:div>
      </w:divsChild>
    </w:div>
    <w:div w:id="1777485858">
      <w:bodyDiv w:val="1"/>
      <w:marLeft w:val="0"/>
      <w:marRight w:val="0"/>
      <w:marTop w:val="0"/>
      <w:marBottom w:val="0"/>
      <w:divBdr>
        <w:top w:val="none" w:sz="0" w:space="0" w:color="auto"/>
        <w:left w:val="none" w:sz="0" w:space="0" w:color="auto"/>
        <w:bottom w:val="none" w:sz="0" w:space="0" w:color="auto"/>
        <w:right w:val="none" w:sz="0" w:space="0" w:color="auto"/>
      </w:divBdr>
      <w:divsChild>
        <w:div w:id="199124068">
          <w:marLeft w:val="850"/>
          <w:marRight w:val="0"/>
          <w:marTop w:val="160"/>
          <w:marBottom w:val="0"/>
          <w:divBdr>
            <w:top w:val="none" w:sz="0" w:space="0" w:color="auto"/>
            <w:left w:val="none" w:sz="0" w:space="0" w:color="auto"/>
            <w:bottom w:val="none" w:sz="0" w:space="0" w:color="auto"/>
            <w:right w:val="none" w:sz="0" w:space="0" w:color="auto"/>
          </w:divBdr>
        </w:div>
      </w:divsChild>
    </w:div>
    <w:div w:id="17793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16" Type="http://schemas.openxmlformats.org/officeDocument/2006/relationships/image" Target="media/image6.emf"/><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6.emf"/><Relationship Id="rId74" Type="http://schemas.openxmlformats.org/officeDocument/2006/relationships/image" Target="media/image64.emf"/><Relationship Id="rId5" Type="http://schemas.openxmlformats.org/officeDocument/2006/relationships/numbering" Target="numbering.xml"/><Relationship Id="rId61" Type="http://schemas.openxmlformats.org/officeDocument/2006/relationships/image" Target="media/image51.emf"/><Relationship Id="rId19" Type="http://schemas.openxmlformats.org/officeDocument/2006/relationships/image" Target="media/image9.emf"/><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39" Type="http://schemas.openxmlformats.org/officeDocument/2006/relationships/image" Target="media/image29.emf"/><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61.emf"/><Relationship Id="rId2" Type="http://schemas.openxmlformats.org/officeDocument/2006/relationships/customXml" Target="../customXml/item2.xml"/><Relationship Id="rId29"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22F33-6E3E-4F0B-9A52-C136B076A70E}">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9B9525FE-99FC-4356-AD62-5ADE1E3180CA}">
  <ds:schemaRefs>
    <ds:schemaRef ds:uri="http://schemas.openxmlformats.org/officeDocument/2006/bibliography"/>
  </ds:schemaRefs>
</ds:datastoreItem>
</file>

<file path=customXml/itemProps3.xml><?xml version="1.0" encoding="utf-8"?>
<ds:datastoreItem xmlns:ds="http://schemas.openxmlformats.org/officeDocument/2006/customXml" ds:itemID="{141E1C1F-D9DD-4A01-B03D-CD29069583DC}">
  <ds:schemaRefs>
    <ds:schemaRef ds:uri="http://schemas.microsoft.com/sharepoint/v3/contenttype/forms"/>
  </ds:schemaRefs>
</ds:datastoreItem>
</file>

<file path=customXml/itemProps4.xml><?xml version="1.0" encoding="utf-8"?>
<ds:datastoreItem xmlns:ds="http://schemas.openxmlformats.org/officeDocument/2006/customXml" ds:itemID="{F45CF4EB-5EBF-48A7-826E-DD3071922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7413</Words>
  <Characters>36994</Characters>
  <Application>Microsoft Office Word</Application>
  <DocSecurity>0</DocSecurity>
  <Lines>739</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43935</CharactersWithSpaces>
  <SharedDoc>false</SharedDoc>
  <HLinks>
    <vt:vector size="144" baseType="variant">
      <vt:variant>
        <vt:i4>1507391</vt:i4>
      </vt:variant>
      <vt:variant>
        <vt:i4>113</vt:i4>
      </vt:variant>
      <vt:variant>
        <vt:i4>0</vt:i4>
      </vt:variant>
      <vt:variant>
        <vt:i4>5</vt:i4>
      </vt:variant>
      <vt:variant>
        <vt:lpwstr/>
      </vt:variant>
      <vt:variant>
        <vt:lpwstr>_Toc127515820</vt:lpwstr>
      </vt:variant>
      <vt:variant>
        <vt:i4>1310783</vt:i4>
      </vt:variant>
      <vt:variant>
        <vt:i4>110</vt:i4>
      </vt:variant>
      <vt:variant>
        <vt:i4>0</vt:i4>
      </vt:variant>
      <vt:variant>
        <vt:i4>5</vt:i4>
      </vt:variant>
      <vt:variant>
        <vt:lpwstr/>
      </vt:variant>
      <vt:variant>
        <vt:lpwstr>_Toc127515819</vt:lpwstr>
      </vt:variant>
      <vt:variant>
        <vt:i4>1310783</vt:i4>
      </vt:variant>
      <vt:variant>
        <vt:i4>107</vt:i4>
      </vt:variant>
      <vt:variant>
        <vt:i4>0</vt:i4>
      </vt:variant>
      <vt:variant>
        <vt:i4>5</vt:i4>
      </vt:variant>
      <vt:variant>
        <vt:lpwstr/>
      </vt:variant>
      <vt:variant>
        <vt:lpwstr>_Toc127515818</vt:lpwstr>
      </vt:variant>
      <vt:variant>
        <vt:i4>1310783</vt:i4>
      </vt:variant>
      <vt:variant>
        <vt:i4>104</vt:i4>
      </vt:variant>
      <vt:variant>
        <vt:i4>0</vt:i4>
      </vt:variant>
      <vt:variant>
        <vt:i4>5</vt:i4>
      </vt:variant>
      <vt:variant>
        <vt:lpwstr/>
      </vt:variant>
      <vt:variant>
        <vt:lpwstr>_Toc127515817</vt:lpwstr>
      </vt:variant>
      <vt:variant>
        <vt:i4>1310783</vt:i4>
      </vt:variant>
      <vt:variant>
        <vt:i4>101</vt:i4>
      </vt:variant>
      <vt:variant>
        <vt:i4>0</vt:i4>
      </vt:variant>
      <vt:variant>
        <vt:i4>5</vt:i4>
      </vt:variant>
      <vt:variant>
        <vt:lpwstr/>
      </vt:variant>
      <vt:variant>
        <vt:lpwstr>_Toc127515816</vt:lpwstr>
      </vt:variant>
      <vt:variant>
        <vt:i4>1310783</vt:i4>
      </vt:variant>
      <vt:variant>
        <vt:i4>98</vt:i4>
      </vt:variant>
      <vt:variant>
        <vt:i4>0</vt:i4>
      </vt:variant>
      <vt:variant>
        <vt:i4>5</vt:i4>
      </vt:variant>
      <vt:variant>
        <vt:lpwstr/>
      </vt:variant>
      <vt:variant>
        <vt:lpwstr>_Toc127515815</vt:lpwstr>
      </vt:variant>
      <vt:variant>
        <vt:i4>1310783</vt:i4>
      </vt:variant>
      <vt:variant>
        <vt:i4>95</vt:i4>
      </vt:variant>
      <vt:variant>
        <vt:i4>0</vt:i4>
      </vt:variant>
      <vt:variant>
        <vt:i4>5</vt:i4>
      </vt:variant>
      <vt:variant>
        <vt:lpwstr/>
      </vt:variant>
      <vt:variant>
        <vt:lpwstr>_Toc127515814</vt:lpwstr>
      </vt:variant>
      <vt:variant>
        <vt:i4>1310783</vt:i4>
      </vt:variant>
      <vt:variant>
        <vt:i4>92</vt:i4>
      </vt:variant>
      <vt:variant>
        <vt:i4>0</vt:i4>
      </vt:variant>
      <vt:variant>
        <vt:i4>5</vt:i4>
      </vt:variant>
      <vt:variant>
        <vt:lpwstr/>
      </vt:variant>
      <vt:variant>
        <vt:lpwstr>_Toc127515813</vt:lpwstr>
      </vt:variant>
      <vt:variant>
        <vt:i4>1310783</vt:i4>
      </vt:variant>
      <vt:variant>
        <vt:i4>89</vt:i4>
      </vt:variant>
      <vt:variant>
        <vt:i4>0</vt:i4>
      </vt:variant>
      <vt:variant>
        <vt:i4>5</vt:i4>
      </vt:variant>
      <vt:variant>
        <vt:lpwstr/>
      </vt:variant>
      <vt:variant>
        <vt:lpwstr>_Toc127515812</vt:lpwstr>
      </vt:variant>
      <vt:variant>
        <vt:i4>1310783</vt:i4>
      </vt:variant>
      <vt:variant>
        <vt:i4>86</vt:i4>
      </vt:variant>
      <vt:variant>
        <vt:i4>0</vt:i4>
      </vt:variant>
      <vt:variant>
        <vt:i4>5</vt:i4>
      </vt:variant>
      <vt:variant>
        <vt:lpwstr/>
      </vt:variant>
      <vt:variant>
        <vt:lpwstr>_Toc127515811</vt:lpwstr>
      </vt:variant>
      <vt:variant>
        <vt:i4>1310783</vt:i4>
      </vt:variant>
      <vt:variant>
        <vt:i4>83</vt:i4>
      </vt:variant>
      <vt:variant>
        <vt:i4>0</vt:i4>
      </vt:variant>
      <vt:variant>
        <vt:i4>5</vt:i4>
      </vt:variant>
      <vt:variant>
        <vt:lpwstr/>
      </vt:variant>
      <vt:variant>
        <vt:lpwstr>_Toc127515810</vt:lpwstr>
      </vt:variant>
      <vt:variant>
        <vt:i4>1376319</vt:i4>
      </vt:variant>
      <vt:variant>
        <vt:i4>80</vt:i4>
      </vt:variant>
      <vt:variant>
        <vt:i4>0</vt:i4>
      </vt:variant>
      <vt:variant>
        <vt:i4>5</vt:i4>
      </vt:variant>
      <vt:variant>
        <vt:lpwstr/>
      </vt:variant>
      <vt:variant>
        <vt:lpwstr>_Toc127515809</vt:lpwstr>
      </vt:variant>
      <vt:variant>
        <vt:i4>1376319</vt:i4>
      </vt:variant>
      <vt:variant>
        <vt:i4>77</vt:i4>
      </vt:variant>
      <vt:variant>
        <vt:i4>0</vt:i4>
      </vt:variant>
      <vt:variant>
        <vt:i4>5</vt:i4>
      </vt:variant>
      <vt:variant>
        <vt:lpwstr/>
      </vt:variant>
      <vt:variant>
        <vt:lpwstr>_Toc127515808</vt:lpwstr>
      </vt:variant>
      <vt:variant>
        <vt:i4>1376319</vt:i4>
      </vt:variant>
      <vt:variant>
        <vt:i4>74</vt:i4>
      </vt:variant>
      <vt:variant>
        <vt:i4>0</vt:i4>
      </vt:variant>
      <vt:variant>
        <vt:i4>5</vt:i4>
      </vt:variant>
      <vt:variant>
        <vt:lpwstr/>
      </vt:variant>
      <vt:variant>
        <vt:lpwstr>_Toc127515807</vt:lpwstr>
      </vt:variant>
      <vt:variant>
        <vt:i4>1376319</vt:i4>
      </vt:variant>
      <vt:variant>
        <vt:i4>71</vt:i4>
      </vt:variant>
      <vt:variant>
        <vt:i4>0</vt:i4>
      </vt:variant>
      <vt:variant>
        <vt:i4>5</vt:i4>
      </vt:variant>
      <vt:variant>
        <vt:lpwstr/>
      </vt:variant>
      <vt:variant>
        <vt:lpwstr>_Toc127515806</vt:lpwstr>
      </vt:variant>
      <vt:variant>
        <vt:i4>1376319</vt:i4>
      </vt:variant>
      <vt:variant>
        <vt:i4>68</vt:i4>
      </vt:variant>
      <vt:variant>
        <vt:i4>0</vt:i4>
      </vt:variant>
      <vt:variant>
        <vt:i4>5</vt:i4>
      </vt:variant>
      <vt:variant>
        <vt:lpwstr/>
      </vt:variant>
      <vt:variant>
        <vt:lpwstr>_Toc127515805</vt:lpwstr>
      </vt:variant>
      <vt:variant>
        <vt:i4>1376319</vt:i4>
      </vt:variant>
      <vt:variant>
        <vt:i4>65</vt:i4>
      </vt:variant>
      <vt:variant>
        <vt:i4>0</vt:i4>
      </vt:variant>
      <vt:variant>
        <vt:i4>5</vt:i4>
      </vt:variant>
      <vt:variant>
        <vt:lpwstr/>
      </vt:variant>
      <vt:variant>
        <vt:lpwstr>_Toc127515804</vt:lpwstr>
      </vt:variant>
      <vt:variant>
        <vt:i4>1376319</vt:i4>
      </vt:variant>
      <vt:variant>
        <vt:i4>62</vt:i4>
      </vt:variant>
      <vt:variant>
        <vt:i4>0</vt:i4>
      </vt:variant>
      <vt:variant>
        <vt:i4>5</vt:i4>
      </vt:variant>
      <vt:variant>
        <vt:lpwstr/>
      </vt:variant>
      <vt:variant>
        <vt:lpwstr>_Toc127515803</vt:lpwstr>
      </vt:variant>
      <vt:variant>
        <vt:i4>1376319</vt:i4>
      </vt:variant>
      <vt:variant>
        <vt:i4>59</vt:i4>
      </vt:variant>
      <vt:variant>
        <vt:i4>0</vt:i4>
      </vt:variant>
      <vt:variant>
        <vt:i4>5</vt:i4>
      </vt:variant>
      <vt:variant>
        <vt:lpwstr/>
      </vt:variant>
      <vt:variant>
        <vt:lpwstr>_Toc127515802</vt:lpwstr>
      </vt:variant>
      <vt:variant>
        <vt:i4>1507391</vt:i4>
      </vt:variant>
      <vt:variant>
        <vt:i4>53</vt:i4>
      </vt:variant>
      <vt:variant>
        <vt:i4>0</vt:i4>
      </vt:variant>
      <vt:variant>
        <vt:i4>5</vt:i4>
      </vt:variant>
      <vt:variant>
        <vt:lpwstr/>
      </vt:variant>
      <vt:variant>
        <vt:lpwstr>_Toc127515825</vt:lpwstr>
      </vt:variant>
      <vt:variant>
        <vt:i4>1507391</vt:i4>
      </vt:variant>
      <vt:variant>
        <vt:i4>50</vt:i4>
      </vt:variant>
      <vt:variant>
        <vt:i4>0</vt:i4>
      </vt:variant>
      <vt:variant>
        <vt:i4>5</vt:i4>
      </vt:variant>
      <vt:variant>
        <vt:lpwstr/>
      </vt:variant>
      <vt:variant>
        <vt:lpwstr>_Toc127515824</vt:lpwstr>
      </vt:variant>
      <vt:variant>
        <vt:i4>1507391</vt:i4>
      </vt:variant>
      <vt:variant>
        <vt:i4>47</vt:i4>
      </vt:variant>
      <vt:variant>
        <vt:i4>0</vt:i4>
      </vt:variant>
      <vt:variant>
        <vt:i4>5</vt:i4>
      </vt:variant>
      <vt:variant>
        <vt:lpwstr/>
      </vt:variant>
      <vt:variant>
        <vt:lpwstr>_Toc127515823</vt:lpwstr>
      </vt:variant>
      <vt:variant>
        <vt:i4>1507391</vt:i4>
      </vt:variant>
      <vt:variant>
        <vt:i4>44</vt:i4>
      </vt:variant>
      <vt:variant>
        <vt:i4>0</vt:i4>
      </vt:variant>
      <vt:variant>
        <vt:i4>5</vt:i4>
      </vt:variant>
      <vt:variant>
        <vt:lpwstr/>
      </vt:variant>
      <vt:variant>
        <vt:lpwstr>_Toc127515822</vt:lpwstr>
      </vt:variant>
      <vt:variant>
        <vt:i4>1507391</vt:i4>
      </vt:variant>
      <vt:variant>
        <vt:i4>41</vt:i4>
      </vt:variant>
      <vt:variant>
        <vt:i4>0</vt:i4>
      </vt:variant>
      <vt:variant>
        <vt:i4>5</vt:i4>
      </vt:variant>
      <vt:variant>
        <vt:lpwstr/>
      </vt:variant>
      <vt:variant>
        <vt:lpwstr>_Toc127515821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2022-10-01T19:36:00Z</dcterms:created>
  <dcterms:modified xsi:type="dcterms:W3CDTF">2023-02-17T15:43:00Z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GrammarlyDocumentId">
    <vt:lpwstr>233b9012b4174dd1b17ac46df91a2b493a96b4ccfdbbddb9aae7f85bbb6f8ee3</vt:lpwstr>
  </property>
</Properties>
</file>